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D5935" w14:textId="77777777" w:rsidR="00262593" w:rsidRDefault="00262593" w:rsidP="00D21011">
      <w:pPr>
        <w:pStyle w:val="Header"/>
        <w:tabs>
          <w:tab w:val="left" w:pos="1305"/>
        </w:tabs>
        <w:jc w:val="center"/>
        <w:rPr>
          <w:rFonts w:ascii="Arial" w:hAnsi="Arial" w:cs="Arial"/>
          <w:sz w:val="20"/>
          <w:lang w:val="es-DO"/>
        </w:rPr>
      </w:pPr>
    </w:p>
    <w:p w14:paraId="35D239C1" w14:textId="77777777" w:rsidR="00262593" w:rsidRDefault="00262593" w:rsidP="00D21011">
      <w:pPr>
        <w:pStyle w:val="Header"/>
        <w:tabs>
          <w:tab w:val="left" w:pos="1305"/>
        </w:tabs>
        <w:jc w:val="center"/>
        <w:rPr>
          <w:rFonts w:ascii="Arial" w:hAnsi="Arial" w:cs="Arial"/>
          <w:sz w:val="20"/>
          <w:lang w:val="es-DO"/>
        </w:rPr>
      </w:pPr>
    </w:p>
    <w:p w14:paraId="7168E86F" w14:textId="77777777" w:rsidR="00262593" w:rsidRDefault="00262593" w:rsidP="00D21011">
      <w:pPr>
        <w:pStyle w:val="Header"/>
        <w:tabs>
          <w:tab w:val="left" w:pos="1305"/>
        </w:tabs>
        <w:jc w:val="center"/>
        <w:rPr>
          <w:rFonts w:ascii="Arial" w:hAnsi="Arial" w:cs="Arial"/>
          <w:sz w:val="20"/>
          <w:lang w:val="es-DO"/>
        </w:rPr>
      </w:pPr>
    </w:p>
    <w:p w14:paraId="1499A536" w14:textId="6C04EEB4" w:rsidR="00E40C11" w:rsidRPr="00D21011" w:rsidRDefault="00262593" w:rsidP="00D21011">
      <w:pPr>
        <w:pStyle w:val="Header"/>
        <w:tabs>
          <w:tab w:val="left" w:pos="1305"/>
        </w:tabs>
        <w:jc w:val="center"/>
        <w:rPr>
          <w:rFonts w:ascii="Arial" w:hAnsi="Arial" w:cs="Arial"/>
          <w:sz w:val="20"/>
          <w:lang w:val="es-DO"/>
        </w:rPr>
      </w:pPr>
      <w:r>
        <w:rPr>
          <w:rFonts w:ascii="Arial" w:hAnsi="Arial" w:cs="Arial"/>
          <w:b/>
          <w:noProof/>
          <w:sz w:val="24"/>
          <w:lang w:val="en-GB" w:eastAsia="en-GB"/>
        </w:rPr>
        <w:drawing>
          <wp:anchor distT="0" distB="0" distL="114300" distR="114300" simplePos="0" relativeHeight="251658240" behindDoc="1" locked="0" layoutInCell="1" allowOverlap="1" wp14:anchorId="28726B02" wp14:editId="0CCF8426">
            <wp:simplePos x="0" y="0"/>
            <wp:positionH relativeFrom="margin">
              <wp:align>center</wp:align>
            </wp:positionH>
            <wp:positionV relativeFrom="margin">
              <wp:posOffset>-619125</wp:posOffset>
            </wp:positionV>
            <wp:extent cx="1657350" cy="1428750"/>
            <wp:effectExtent l="0" t="0" r="0" b="0"/>
            <wp:wrapSquare wrapText="bothSides"/>
            <wp:docPr id="2" name="Imagen 2" descr="C:\Users\Miriam Villalona\Downloads\LogoInstitucional-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iam Villalona\Downloads\LogoInstitucional-Blanc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1428750"/>
                    </a:xfrm>
                    <a:prstGeom prst="rect">
                      <a:avLst/>
                    </a:prstGeom>
                    <a:noFill/>
                    <a:ln>
                      <a:noFill/>
                    </a:ln>
                  </pic:spPr>
                </pic:pic>
              </a:graphicData>
            </a:graphic>
          </wp:anchor>
        </w:drawing>
      </w:r>
    </w:p>
    <w:p w14:paraId="6563B5B9" w14:textId="77777777" w:rsidR="00E40C11" w:rsidRPr="005079EF" w:rsidRDefault="00E40C11" w:rsidP="00E40C11">
      <w:pPr>
        <w:pStyle w:val="NoSpacing"/>
        <w:jc w:val="center"/>
        <w:rPr>
          <w:rFonts w:ascii="Arial" w:hAnsi="Arial" w:cs="Arial"/>
          <w:b/>
          <w:bCs/>
          <w:i/>
          <w:iCs/>
          <w:color w:val="000000"/>
          <w:sz w:val="18"/>
          <w:szCs w:val="18"/>
          <w:lang w:val="es-DO"/>
        </w:rPr>
      </w:pPr>
      <w:r w:rsidRPr="005079EF">
        <w:rPr>
          <w:rFonts w:ascii="Arial" w:hAnsi="Arial" w:cs="Arial"/>
          <w:b/>
          <w:bCs/>
          <w:i/>
          <w:iCs/>
          <w:color w:val="000000"/>
          <w:sz w:val="18"/>
          <w:szCs w:val="18"/>
          <w:lang w:val="es-DO"/>
        </w:rPr>
        <w:t>“Año de la Consolidación de la Seguridad Alimentaria”</w:t>
      </w:r>
    </w:p>
    <w:p w14:paraId="3D3F6162" w14:textId="06ED5F66" w:rsidR="0007472A" w:rsidRPr="005079EF" w:rsidRDefault="0007472A" w:rsidP="00E40C11">
      <w:pPr>
        <w:jc w:val="center"/>
      </w:pPr>
    </w:p>
    <w:p w14:paraId="4387CB03" w14:textId="59A36274" w:rsidR="00E40C11" w:rsidRPr="005079EF" w:rsidRDefault="00E40C11" w:rsidP="00E40C11">
      <w:pPr>
        <w:pStyle w:val="Heading2"/>
        <w:rPr>
          <w:rFonts w:ascii="Arial" w:hAnsi="Arial" w:cs="Arial"/>
          <w:sz w:val="22"/>
          <w:szCs w:val="22"/>
          <w:lang w:val="es-DO"/>
        </w:rPr>
      </w:pPr>
      <w:r w:rsidRPr="005079EF">
        <w:rPr>
          <w:rFonts w:ascii="Arial" w:hAnsi="Arial" w:cs="Arial"/>
          <w:spacing w:val="-7"/>
          <w:sz w:val="22"/>
          <w:szCs w:val="22"/>
          <w:lang w:val="es-DO"/>
        </w:rPr>
        <w:t>“Implementación del Sistema Nacional de MRV en el proceso de construcción del Marco Nacional de Transparencia Climática”</w:t>
      </w:r>
      <w:r w:rsidRPr="005079EF">
        <w:rPr>
          <w:rFonts w:ascii="Arial" w:eastAsia="Times New Roman" w:hAnsi="Arial" w:cs="Arial"/>
          <w:sz w:val="22"/>
          <w:szCs w:val="22"/>
          <w:lang w:val="es-DO"/>
        </w:rPr>
        <w:t xml:space="preserve"> bajo la iniciativa ICAT, liderado por el Consejo Nacional para el Cambio Climático y Mecanismo de Desarrollo Limpio </w:t>
      </w:r>
      <w:r w:rsidRPr="005079EF">
        <w:rPr>
          <w:rFonts w:ascii="Arial" w:hAnsi="Arial" w:cs="Arial"/>
          <w:spacing w:val="-7"/>
          <w:sz w:val="22"/>
          <w:szCs w:val="22"/>
          <w:lang w:val="es-DO"/>
        </w:rPr>
        <w:t>(CNCCMDL)”</w:t>
      </w:r>
    </w:p>
    <w:p w14:paraId="4B8406D5" w14:textId="77777777" w:rsidR="00E40C11" w:rsidRPr="005079EF" w:rsidRDefault="00E40C11" w:rsidP="00E40C11">
      <w:pPr>
        <w:pStyle w:val="Title"/>
        <w:rPr>
          <w:rFonts w:ascii="Arial" w:hAnsi="Arial" w:cs="Arial"/>
          <w:sz w:val="22"/>
          <w:szCs w:val="22"/>
          <w:lang w:val="es-DO"/>
        </w:rPr>
      </w:pPr>
    </w:p>
    <w:p w14:paraId="230703EE" w14:textId="122526A2" w:rsidR="002D6693" w:rsidRPr="005079EF" w:rsidRDefault="00E40C11" w:rsidP="00E40C11">
      <w:pPr>
        <w:pStyle w:val="Title"/>
        <w:rPr>
          <w:rFonts w:ascii="Arial" w:hAnsi="Arial" w:cs="Arial"/>
          <w:sz w:val="22"/>
          <w:szCs w:val="22"/>
          <w:lang w:val="es-DO"/>
        </w:rPr>
      </w:pPr>
      <w:r w:rsidRPr="005079EF">
        <w:rPr>
          <w:rFonts w:ascii="Arial" w:hAnsi="Arial" w:cs="Arial"/>
          <w:sz w:val="22"/>
          <w:szCs w:val="22"/>
          <w:lang w:val="es-DO"/>
        </w:rPr>
        <w:t>TERMINOS DE REFERENCIA PROYECTO  ICAT</w:t>
      </w:r>
      <w:r w:rsidR="00262593">
        <w:rPr>
          <w:rFonts w:ascii="Arial" w:hAnsi="Arial" w:cs="Arial"/>
          <w:sz w:val="22"/>
          <w:szCs w:val="22"/>
          <w:lang w:val="es-DO"/>
        </w:rPr>
        <w:t xml:space="preserve"> MITIGACION</w:t>
      </w:r>
      <w:r w:rsidRPr="005079EF">
        <w:rPr>
          <w:rFonts w:ascii="Arial" w:hAnsi="Arial" w:cs="Arial"/>
          <w:sz w:val="22"/>
          <w:szCs w:val="22"/>
          <w:lang w:val="es-DO"/>
        </w:rPr>
        <w:t xml:space="preserve"> – </w:t>
      </w:r>
      <w:r w:rsidR="002D6693" w:rsidRPr="005079EF">
        <w:rPr>
          <w:rFonts w:ascii="Arial" w:hAnsi="Arial" w:cs="Arial"/>
          <w:sz w:val="22"/>
          <w:szCs w:val="22"/>
          <w:lang w:val="es-DO"/>
        </w:rPr>
        <w:t>REPUBLICA DOMINICANA</w:t>
      </w:r>
    </w:p>
    <w:p w14:paraId="5F2E802D" w14:textId="77777777" w:rsidR="00E40C11" w:rsidRPr="005079EF" w:rsidRDefault="002D6693" w:rsidP="00E40C11">
      <w:pPr>
        <w:pStyle w:val="Title"/>
        <w:rPr>
          <w:rFonts w:ascii="Arial" w:hAnsi="Arial" w:cs="Arial"/>
          <w:sz w:val="22"/>
          <w:szCs w:val="22"/>
          <w:lang w:val="es-DO"/>
        </w:rPr>
      </w:pPr>
      <w:r w:rsidRPr="005079EF">
        <w:rPr>
          <w:rFonts w:ascii="Arial" w:hAnsi="Arial" w:cs="Arial"/>
          <w:sz w:val="22"/>
          <w:szCs w:val="22"/>
          <w:lang w:val="es-DO"/>
        </w:rPr>
        <w:t>SEGUNDA FASE</w:t>
      </w:r>
    </w:p>
    <w:p w14:paraId="15F81977" w14:textId="77777777" w:rsidR="00E40C11" w:rsidRPr="005079EF" w:rsidRDefault="00E40C11" w:rsidP="00E40C11">
      <w:pPr>
        <w:jc w:val="center"/>
        <w:rPr>
          <w:rFonts w:ascii="Arial" w:hAnsi="Arial" w:cs="Arial"/>
        </w:rPr>
      </w:pPr>
    </w:p>
    <w:p w14:paraId="69F598E9" w14:textId="77777777" w:rsidR="00E40C11" w:rsidRPr="005079EF" w:rsidRDefault="00E40C11" w:rsidP="00E40C11">
      <w:pPr>
        <w:jc w:val="center"/>
        <w:rPr>
          <w:rFonts w:ascii="Arial" w:hAnsi="Arial" w:cs="Arial"/>
          <w:b/>
        </w:rPr>
      </w:pPr>
      <w:r w:rsidRPr="005079EF">
        <w:rPr>
          <w:rFonts w:ascii="Arial" w:hAnsi="Arial" w:cs="Arial"/>
          <w:b/>
        </w:rPr>
        <w:t>ANTECEDENTES DE LA CONSULTORÍA</w:t>
      </w:r>
    </w:p>
    <w:p w14:paraId="0DF802B5" w14:textId="77777777" w:rsidR="00E40C11" w:rsidRPr="005079EF" w:rsidRDefault="00E40C11" w:rsidP="00E40C11">
      <w:pPr>
        <w:jc w:val="both"/>
        <w:rPr>
          <w:rFonts w:ascii="Arial" w:hAnsi="Arial" w:cs="Arial"/>
          <w:highlight w:val="yellow"/>
        </w:rPr>
      </w:pPr>
      <w:r w:rsidRPr="005079EF">
        <w:rPr>
          <w:rFonts w:ascii="Arial" w:hAnsi="Arial" w:cs="Arial"/>
        </w:rPr>
        <w:t xml:space="preserve">El Consejo Nacional para el Cambio Climático y Mecanismo de Desarrollo Limpio (CNCCMDL) creado por el Decreto Presidencial 601-08, el 20 de septiembre del 2008, tiene el objetivo de articular y aunar esfuerzos desde las diferentes instituciones que integran los sectores de desarrollo del país, para combatir el problema global del Cambio Climático. Su principal función consiste en formular, diseñar y ejecutar las políticas públicas necesarias para la prevención y mitigación de las emisiones de los Gases de Efecto Invernadero (GEI), la adaptación a los efectos adversos del Cambio Climático y promover el desarrollo de programas, proyectos y estrategias de acción climática relativos al cumplimiento de los compromisos asumidos por la República Dominicana en la Convención Marco de las Naciones Unidas sobre Cambio Climático (CMNUCC) y sus instrumentos derivados. </w:t>
      </w:r>
    </w:p>
    <w:p w14:paraId="7E8C87FB" w14:textId="77777777" w:rsidR="00E40C11" w:rsidRPr="005079EF" w:rsidRDefault="00E40C11" w:rsidP="00E40C11">
      <w:pPr>
        <w:jc w:val="both"/>
        <w:rPr>
          <w:rFonts w:ascii="Arial" w:hAnsi="Arial" w:cs="Arial"/>
        </w:rPr>
      </w:pPr>
      <w:r w:rsidRPr="005079EF">
        <w:rPr>
          <w:rFonts w:ascii="Arial" w:hAnsi="Arial" w:cs="Arial"/>
        </w:rPr>
        <w:t xml:space="preserve">La República Dominicana ha iniciado a ejecutar iniciativas relacionadas a sistemas de información para el Monitoreo, Reporte y Verificación (MRV) de los gases de efecto invernadero. Antes de iniciar a trabajar con ICAT, en el país se ejecutó el proyecto </w:t>
      </w:r>
      <w:r w:rsidRPr="005079EF">
        <w:rPr>
          <w:rFonts w:ascii="Arial" w:hAnsi="Arial" w:cs="Arial"/>
          <w:i/>
          <w:iCs/>
        </w:rPr>
        <w:t xml:space="preserve">Information Matters, </w:t>
      </w:r>
      <w:r w:rsidRPr="005079EF">
        <w:rPr>
          <w:rFonts w:ascii="Arial" w:hAnsi="Arial" w:cs="Arial"/>
        </w:rPr>
        <w:t xml:space="preserve">por la Agencia de Cooperación Internacional Alemana (GIZ, por sus siglas en alemán), en conjunto con el Consejo Nacional para el Cambio Climático y Mecanismo de Desarrollo Limpio (CNCCMDL) y financiado por el </w:t>
      </w:r>
      <w:r w:rsidRPr="005079EF">
        <w:rPr>
          <w:rFonts w:ascii="Arial" w:hAnsi="Arial" w:cs="Arial"/>
          <w:i/>
          <w:iCs/>
        </w:rPr>
        <w:t>BMU</w:t>
      </w:r>
      <w:r w:rsidRPr="005079EF">
        <w:rPr>
          <w:rFonts w:ascii="Arial" w:hAnsi="Arial" w:cs="Arial"/>
        </w:rPr>
        <w:t xml:space="preserve">, bajo la Iniciativa Climática Internacional (IKI, por sus siglas en alemán). Este proyecto se enfocó en crear las capacidades institucionales para fomentar y establecer el MRV nacional, con el propósito de apoyar al país a cumplir con sus compromisos internacionales de reporte ante la Convención Marco de las Naciones Unidas sobre el Cambio Climático (UNFCCC, por sus siglas en inglés). Este proyecto hizo sinergias con otros en ejecución en el momento, logrando preparar el Inventario Nacional de Gases de Efecto Invernadero (INGEI), bajo el marco de la Tercera Comunicación Nacional de Cambio Climático, por primera vez con técnicos de instituciones dominicanas. </w:t>
      </w:r>
    </w:p>
    <w:p w14:paraId="7049AB28" w14:textId="77777777" w:rsidR="00E40C11" w:rsidRPr="005079EF" w:rsidRDefault="00E40C11" w:rsidP="00E40C11">
      <w:pPr>
        <w:jc w:val="both"/>
        <w:rPr>
          <w:rFonts w:ascii="Arial" w:hAnsi="Arial" w:cs="Arial"/>
        </w:rPr>
      </w:pPr>
      <w:r w:rsidRPr="005079EF">
        <w:rPr>
          <w:rFonts w:ascii="Arial" w:hAnsi="Arial" w:cs="Arial"/>
        </w:rPr>
        <w:t xml:space="preserve">Sin embargo, muchas de esas iniciativas son limitadas en alcance, enfocándose en reporte a través de comunicaciones nacionales e Informes Bienales de Actualización </w:t>
      </w:r>
      <w:r w:rsidRPr="005079EF">
        <w:rPr>
          <w:rFonts w:ascii="Arial" w:hAnsi="Arial" w:cs="Arial"/>
        </w:rPr>
        <w:lastRenderedPageBreak/>
        <w:t xml:space="preserve">(BUR por sus siglas en inglés) para cumplir con los requerimientos internacionales de transparencia. </w:t>
      </w:r>
      <w:r w:rsidR="0039630B" w:rsidRPr="0039630B">
        <w:rPr>
          <w:rFonts w:ascii="Arial" w:hAnsi="Arial" w:cs="Arial"/>
        </w:rPr>
        <w:t>El Acuerdo de París</w:t>
      </w:r>
      <w:r w:rsidR="0039630B">
        <w:rPr>
          <w:rFonts w:ascii="Arial" w:hAnsi="Arial" w:cs="Arial"/>
        </w:rPr>
        <w:t xml:space="preserve">, adoptado en 2015, </w:t>
      </w:r>
      <w:r w:rsidR="0039630B" w:rsidRPr="0039630B">
        <w:rPr>
          <w:rFonts w:ascii="Arial" w:hAnsi="Arial" w:cs="Arial"/>
        </w:rPr>
        <w:t>establece un Marco de Transparencia Mejorado (ETF</w:t>
      </w:r>
      <w:r w:rsidR="0039630B">
        <w:rPr>
          <w:rFonts w:ascii="Arial" w:hAnsi="Arial" w:cs="Arial"/>
        </w:rPr>
        <w:t xml:space="preserve"> por sus siglas en inglés)</w:t>
      </w:r>
      <w:r w:rsidR="0039630B" w:rsidRPr="0039630B">
        <w:rPr>
          <w:rFonts w:ascii="Arial" w:hAnsi="Arial" w:cs="Arial"/>
        </w:rPr>
        <w:t xml:space="preserve"> diseñado para generar confianza y seguridad en que todos los países están contribuyendo con su parte al esfuerzo global.</w:t>
      </w:r>
      <w:r w:rsidR="0039630B">
        <w:rPr>
          <w:rFonts w:ascii="Arial" w:hAnsi="Arial" w:cs="Arial"/>
        </w:rPr>
        <w:t xml:space="preserve"> Posteriormente, la C</w:t>
      </w:r>
      <w:r w:rsidR="0039630B" w:rsidRPr="0039630B">
        <w:rPr>
          <w:rFonts w:ascii="Arial" w:hAnsi="Arial" w:cs="Arial"/>
        </w:rPr>
        <w:t>onferencia de Katowice (COP24, diciembre de 2018) desarrolló un marco que es aplicable a todos los países mediante la adopción de un conjunto detallado de modalidades, procedimientos y directrices (MPG) que lo hacen operativo.</w:t>
      </w:r>
      <w:r w:rsidR="0039630B">
        <w:rPr>
          <w:rFonts w:ascii="Arial" w:hAnsi="Arial" w:cs="Arial"/>
        </w:rPr>
        <w:t xml:space="preserve"> Es por esto, que s</w:t>
      </w:r>
      <w:r w:rsidRPr="005079EF">
        <w:rPr>
          <w:rFonts w:ascii="Arial" w:hAnsi="Arial" w:cs="Arial"/>
        </w:rPr>
        <w:t>e ha</w:t>
      </w:r>
      <w:r w:rsidR="0039630B">
        <w:rPr>
          <w:rFonts w:ascii="Arial" w:hAnsi="Arial" w:cs="Arial"/>
        </w:rPr>
        <w:t>ce</w:t>
      </w:r>
      <w:r w:rsidRPr="005079EF">
        <w:rPr>
          <w:rFonts w:ascii="Arial" w:hAnsi="Arial" w:cs="Arial"/>
        </w:rPr>
        <w:t xml:space="preserve"> evidente, la </w:t>
      </w:r>
      <w:r w:rsidR="003D223F" w:rsidRPr="005079EF">
        <w:rPr>
          <w:rFonts w:ascii="Arial" w:hAnsi="Arial" w:cs="Arial"/>
        </w:rPr>
        <w:t>necesidad</w:t>
      </w:r>
      <w:r w:rsidRPr="005079EF">
        <w:rPr>
          <w:rFonts w:ascii="Arial" w:hAnsi="Arial" w:cs="Arial"/>
        </w:rPr>
        <w:t xml:space="preserve"> de facilitar la implementación de sistemas de Medición, Reporte y Verificación (MRV) robustos y sostenibles, especialmente dado a la falta de marcos regulatorios, herramientas y financiamiento a largo plazo. </w:t>
      </w:r>
    </w:p>
    <w:p w14:paraId="55380ADA" w14:textId="77777777" w:rsidR="00E40C11" w:rsidRPr="005079EF" w:rsidRDefault="00E40C11" w:rsidP="00E40C11">
      <w:pPr>
        <w:jc w:val="both"/>
        <w:rPr>
          <w:rFonts w:ascii="Arial" w:hAnsi="Arial" w:cs="Arial"/>
        </w:rPr>
      </w:pPr>
      <w:r w:rsidRPr="005079EF">
        <w:rPr>
          <w:rFonts w:ascii="Arial" w:hAnsi="Arial" w:cs="Arial"/>
        </w:rPr>
        <w:t>En la República Dominicana, ICAT es ejecutado en conjunto con el CNCCMD</w:t>
      </w:r>
      <w:r w:rsidR="00727A51">
        <w:rPr>
          <w:rFonts w:ascii="Arial" w:hAnsi="Arial" w:cs="Arial"/>
        </w:rPr>
        <w:t>L</w:t>
      </w:r>
      <w:r w:rsidRPr="005079EF">
        <w:rPr>
          <w:rFonts w:ascii="Arial" w:hAnsi="Arial" w:cs="Arial"/>
        </w:rPr>
        <w:t xml:space="preserve">, enfocándose en apoyar a la consolidación de un Sistema MRV transparente con provisiones, asegurando su funcionamiento sostenible y continuidad a largo plazo. ICAT inició su ejecución en República Dominicana en el año 2018, llevando a cabo un proceso participativo, en el que se desarrolla una propuesta de marco legal que manda al establecimiento de un sistema nacional de transparencia. El marco legal permitirá a la República Dominicana a crear condiciones para cumplir con los compromisos internacionales bajo la </w:t>
      </w:r>
      <w:r w:rsidRPr="005079EF">
        <w:rPr>
          <w:rFonts w:ascii="Arial" w:hAnsi="Arial" w:cs="Arial"/>
          <w:i/>
          <w:iCs/>
        </w:rPr>
        <w:t>UNFCCC</w:t>
      </w:r>
      <w:r w:rsidRPr="005079EF">
        <w:rPr>
          <w:rFonts w:ascii="Arial" w:hAnsi="Arial" w:cs="Arial"/>
        </w:rPr>
        <w:t xml:space="preserve">, específicamente para cumplir con los requerimientos establecidos bajos el artículo 13 del Acuerdo de París. El sistema de transparencia apoyado por el marco legal apoyará al país a rastrear el progreso de políticas nacionales de cambio climático, incluyendo </w:t>
      </w:r>
      <w:r w:rsidR="00727A51">
        <w:rPr>
          <w:rFonts w:ascii="Arial" w:hAnsi="Arial" w:cs="Arial"/>
        </w:rPr>
        <w:t xml:space="preserve">el </w:t>
      </w:r>
      <w:r w:rsidRPr="005079EF">
        <w:rPr>
          <w:rFonts w:ascii="Arial" w:hAnsi="Arial" w:cs="Arial"/>
        </w:rPr>
        <w:t xml:space="preserve">cumplimiento </w:t>
      </w:r>
      <w:r w:rsidR="00727A51">
        <w:rPr>
          <w:rFonts w:ascii="Arial" w:hAnsi="Arial" w:cs="Arial"/>
        </w:rPr>
        <w:t xml:space="preserve">de </w:t>
      </w:r>
      <w:r w:rsidRPr="005079EF">
        <w:rPr>
          <w:rFonts w:ascii="Arial" w:hAnsi="Arial" w:cs="Arial"/>
        </w:rPr>
        <w:t xml:space="preserve">su NDC para la acción climática, al mismo tiempo que habilita una práctica confiable y consistente de recolección de datos para informar a los hacedores de políticas públicas nacionales y asesorar su implementación. </w:t>
      </w:r>
    </w:p>
    <w:p w14:paraId="620527A2" w14:textId="77777777" w:rsidR="00E40C11" w:rsidRPr="005079EF" w:rsidRDefault="00E40C11" w:rsidP="00E40C11">
      <w:pPr>
        <w:jc w:val="both"/>
        <w:rPr>
          <w:rFonts w:ascii="Arial" w:hAnsi="Arial" w:cs="Arial"/>
        </w:rPr>
      </w:pPr>
      <w:r w:rsidRPr="005079EF">
        <w:rPr>
          <w:rFonts w:ascii="Arial" w:hAnsi="Arial" w:cs="Arial"/>
        </w:rPr>
        <w:t>Los arreglos institucionales desarrollados en la propuesta de Decreto preparada y presentada ante el poder ejecutivo para su promulgación</w:t>
      </w:r>
      <w:r w:rsidR="00727A51">
        <w:rPr>
          <w:rFonts w:ascii="Arial" w:hAnsi="Arial" w:cs="Arial"/>
        </w:rPr>
        <w:t>,</w:t>
      </w:r>
      <w:r w:rsidRPr="005079EF">
        <w:rPr>
          <w:rFonts w:ascii="Arial" w:hAnsi="Arial" w:cs="Arial"/>
        </w:rPr>
        <w:t xml:space="preserve"> proveen roles y responsabilidades a entidades existentes dentro de la estructura del Estado para lograr que el sistema de transparencia sea completamente funcional y asegure que la información fluya constantemente dentro de las instituciones, hacia las instituciones, y entre los actores públicos y privados relevantes. A pesar de haber construido esta propuesta con los actores que la conforman para alcanzar consenso, la misma no se puede implementar ni ejecutar, ya que aún no se encuentra en vigencia la propuesta presentada hasta que no sea aprobada y firmada por el Poder Ejecutivo. Por lo tanto, no obstante, a los esfuerzos de ICAT, como proyecto, los acuerdos institucionales desarrollados para establecer el Sistema MRV carecen de carácter legal vinculante que logren la transparencia climática deseada. En este sentido, surge la necesidad de continuar en una segunda fase los trabajos de la Iniciativa, con el fin de desarrollar e implementar los acuerdos necesarios, para fortalecer y asegurar la puesta en marcha del Sistema Nacional de MRV y el Marco Nacional de Transparencia Climática. </w:t>
      </w:r>
    </w:p>
    <w:p w14:paraId="7ACE54E7" w14:textId="77777777" w:rsidR="00E40C11" w:rsidRDefault="00E40C11" w:rsidP="00E40C11">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14:paraId="2AB0A66E" w14:textId="77777777" w:rsidR="00262593" w:rsidRDefault="00262593" w:rsidP="00E40C11">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14:paraId="0C210232" w14:textId="77777777" w:rsidR="00262593" w:rsidRDefault="00262593" w:rsidP="00E40C11">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14:paraId="032BC745" w14:textId="77777777" w:rsidR="00262593" w:rsidRDefault="00262593" w:rsidP="00E40C11">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14:paraId="0E183303" w14:textId="77777777" w:rsidR="00262593" w:rsidRDefault="00262593" w:rsidP="00E40C11">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14:paraId="1EDD0FA0" w14:textId="77777777" w:rsidR="00262593" w:rsidRPr="005079EF" w:rsidRDefault="00262593" w:rsidP="00E40C11">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14:paraId="589C2710" w14:textId="77777777" w:rsidR="00727A51" w:rsidRDefault="00727A51" w:rsidP="00E40C11">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rPr>
      </w:pPr>
    </w:p>
    <w:p w14:paraId="79938878" w14:textId="77777777" w:rsidR="00727A51" w:rsidRDefault="00727A51" w:rsidP="00E40C11">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rPr>
      </w:pPr>
    </w:p>
    <w:p w14:paraId="2BE766DF" w14:textId="77777777" w:rsidR="00727A51" w:rsidRDefault="00727A51" w:rsidP="00E40C11">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rPr>
      </w:pPr>
    </w:p>
    <w:p w14:paraId="6762357A" w14:textId="77777777" w:rsidR="00E40C11" w:rsidRPr="005079EF" w:rsidRDefault="00E40C11" w:rsidP="00E40C11">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rPr>
      </w:pPr>
      <w:r w:rsidRPr="005079EF">
        <w:rPr>
          <w:rFonts w:ascii="Arial" w:eastAsia="Times New Roman" w:hAnsi="Arial" w:cs="Arial"/>
          <w:b/>
        </w:rPr>
        <w:t>DESCRIPCIÓN GENERAL DE ICAT</w:t>
      </w:r>
    </w:p>
    <w:p w14:paraId="3DAA7990" w14:textId="77777777" w:rsidR="00E40C11" w:rsidRPr="005079EF" w:rsidRDefault="00E40C11" w:rsidP="00E40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p>
    <w:p w14:paraId="500666E6" w14:textId="77777777" w:rsidR="00E40C11" w:rsidRPr="005079EF" w:rsidRDefault="00E40C11" w:rsidP="00E40C11">
      <w:pPr>
        <w:jc w:val="both"/>
        <w:rPr>
          <w:rFonts w:ascii="Arial" w:hAnsi="Arial" w:cs="Arial"/>
        </w:rPr>
      </w:pPr>
      <w:r w:rsidRPr="005079EF">
        <w:rPr>
          <w:rFonts w:ascii="Arial" w:hAnsi="Arial" w:cs="Arial"/>
        </w:rPr>
        <w:t xml:space="preserve">La iniciativa para la Transparencia de la Acción Climática (ICAT, por sus siglas en inglés) pone en práctica el mandato establecido en el Acuerdo de París, de fortalecer las instituciones nacionales para alcanzar los requerimientos de la transparencia climática reforzada. ICAT es un fondo neutral, de múltiples donantes, diseñado para mejorar la capacidad de países en desarrollo a atender los impactos de sus acciones para alcanzar sus Contribuciones Nacionalmente Determinadas (NDC por sus siglas en inglés) y aportar mayor calidad, confiabilidad y ambición a las políticas climáticas alrededor del mundo. </w:t>
      </w:r>
    </w:p>
    <w:p w14:paraId="20A65A60" w14:textId="77777777" w:rsidR="00E40C11" w:rsidRPr="005079EF" w:rsidRDefault="00E40C11" w:rsidP="00E40C11">
      <w:pPr>
        <w:jc w:val="both"/>
        <w:rPr>
          <w:rFonts w:ascii="Arial" w:hAnsi="Arial" w:cs="Arial"/>
        </w:rPr>
      </w:pPr>
      <w:r w:rsidRPr="005079EF">
        <w:rPr>
          <w:rFonts w:ascii="Arial" w:hAnsi="Arial" w:cs="Arial"/>
        </w:rPr>
        <w:t>La Oficina de las Naciones Unidas de Servicios para Proyectos (UNOPS), en Copenhague, Dinamarca, alberga las estructuras administrativas y de gobernanza para la Iniciativa. Cuatro donantes, dos organizaciones filantrópicas y dos agencias bilaterales, han unido esfuerzos, comprometiéndose a más de $ 16 millones en un período de más de cuatro años. Estas organizaciones incluyen al Children’s Investment Fund Foundation (CIFF), El Ministerio Federal de Medio Ambiente, Conservación de la Naturaleza, Construcción y Seguridad Nuclear de Alemania (BMUB, por sus siglas en alemán), el Ministerio de Medio Ambiente de Italia y la Fundación Climate Works. La iniciativa es ejecutada por el Programa de las Naciones Unidas para el Medio Ambiente, en alianza con la Universidad Técnica de Dinamarca (UNEP – DTU, por sus siglas en inglés).</w:t>
      </w:r>
    </w:p>
    <w:p w14:paraId="15D04D81" w14:textId="647565C3" w:rsidR="00E40C11" w:rsidRPr="005079EF" w:rsidRDefault="00830DF4" w:rsidP="00E40C11">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rPr>
      </w:pPr>
      <w:r w:rsidRPr="00262593">
        <w:rPr>
          <w:rFonts w:ascii="Arial" w:eastAsia="Times New Roman" w:hAnsi="Arial" w:cs="Arial"/>
          <w:b/>
        </w:rPr>
        <w:t>SEGUNDA FASE</w:t>
      </w:r>
      <w:r w:rsidR="00E40C11" w:rsidRPr="00262593">
        <w:rPr>
          <w:rFonts w:ascii="Arial" w:eastAsia="Times New Roman" w:hAnsi="Arial" w:cs="Arial"/>
          <w:b/>
        </w:rPr>
        <w:t xml:space="preserve"> ICAT</w:t>
      </w:r>
      <w:r w:rsidR="00262593" w:rsidRPr="00262593">
        <w:rPr>
          <w:rFonts w:ascii="Arial" w:eastAsia="Times New Roman" w:hAnsi="Arial" w:cs="Arial"/>
          <w:b/>
        </w:rPr>
        <w:t xml:space="preserve"> MITIGACION</w:t>
      </w:r>
      <w:r w:rsidR="00E40C11" w:rsidRPr="00262593">
        <w:rPr>
          <w:rFonts w:ascii="Arial" w:eastAsia="Times New Roman" w:hAnsi="Arial" w:cs="Arial"/>
          <w:b/>
        </w:rPr>
        <w:t xml:space="preserve"> – </w:t>
      </w:r>
      <w:r w:rsidRPr="00262593">
        <w:rPr>
          <w:rFonts w:ascii="Arial" w:eastAsia="Times New Roman" w:hAnsi="Arial" w:cs="Arial"/>
          <w:b/>
        </w:rPr>
        <w:t>REPUBLICA DOMINICANA</w:t>
      </w:r>
    </w:p>
    <w:p w14:paraId="733A02FC" w14:textId="77777777" w:rsidR="00E40C11" w:rsidRPr="005079EF" w:rsidRDefault="00E40C11" w:rsidP="00E40C11">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rPr>
      </w:pPr>
    </w:p>
    <w:p w14:paraId="1391756F" w14:textId="77777777" w:rsidR="00E40C11" w:rsidRPr="005079EF" w:rsidRDefault="00E40C11" w:rsidP="002D6693">
      <w:pPr>
        <w:jc w:val="both"/>
        <w:rPr>
          <w:rFonts w:ascii="Arial" w:hAnsi="Arial" w:cs="Arial"/>
        </w:rPr>
      </w:pPr>
      <w:r w:rsidRPr="005079EF">
        <w:rPr>
          <w:rFonts w:ascii="Arial" w:hAnsi="Arial" w:cs="Arial"/>
        </w:rPr>
        <w:t xml:space="preserve">En respuesta al pedimento del gobierno dominicano hacia UNEP – DTU y la Iniciativa, así como a los resultados exitosos de la ejecución del proyecto ejecutando bajo la misma, se decide extender la cooperación en el país para el desarrollo de una segunda fase. Esta segunda fase procura dar continuidad a los avances logrados desarrollando el marco de transparencia climática correspondiente. En este sentido se propone ejecutar el proyecto </w:t>
      </w:r>
      <w:r w:rsidRPr="005079EF">
        <w:rPr>
          <w:rFonts w:ascii="Arial" w:hAnsi="Arial" w:cs="Arial"/>
          <w:b/>
          <w:bCs/>
        </w:rPr>
        <w:t>“Implementación de la Propuesta del Sistema Nacional de MRV, en el proceso de construcción del Marco Nacional de Transparencia Climática”</w:t>
      </w:r>
      <w:r w:rsidRPr="005079EF">
        <w:rPr>
          <w:rFonts w:ascii="Arial" w:hAnsi="Arial" w:cs="Arial"/>
        </w:rPr>
        <w:t xml:space="preserve">, también ejecutado por el CNCCMDL en conjunto con </w:t>
      </w:r>
      <w:r w:rsidR="00727A51">
        <w:rPr>
          <w:rFonts w:ascii="Arial" w:hAnsi="Arial" w:cs="Arial"/>
        </w:rPr>
        <w:t xml:space="preserve">el Programa de las Naciones Unidas para el Medio Ambiente y la Universidad </w:t>
      </w:r>
      <w:r w:rsidR="004409CA">
        <w:rPr>
          <w:rFonts w:ascii="Arial" w:hAnsi="Arial" w:cs="Arial"/>
        </w:rPr>
        <w:t>Técnica</w:t>
      </w:r>
      <w:r w:rsidR="00727A51">
        <w:rPr>
          <w:rFonts w:ascii="Arial" w:hAnsi="Arial" w:cs="Arial"/>
        </w:rPr>
        <w:t xml:space="preserve"> de Dinamarca (</w:t>
      </w:r>
      <w:r w:rsidRPr="005079EF">
        <w:rPr>
          <w:rFonts w:ascii="Arial" w:hAnsi="Arial" w:cs="Arial"/>
        </w:rPr>
        <w:t>UNEP – DTU</w:t>
      </w:r>
      <w:r w:rsidR="00727A51">
        <w:rPr>
          <w:rFonts w:ascii="Arial" w:hAnsi="Arial" w:cs="Arial"/>
        </w:rPr>
        <w:t xml:space="preserve"> por sus siglas en inglés)</w:t>
      </w:r>
      <w:r w:rsidRPr="005079EF">
        <w:rPr>
          <w:rFonts w:ascii="Arial" w:hAnsi="Arial" w:cs="Arial"/>
        </w:rPr>
        <w:t>.</w:t>
      </w:r>
    </w:p>
    <w:p w14:paraId="4E52EEC7" w14:textId="77777777" w:rsidR="00E40C11" w:rsidRDefault="00E40C11" w:rsidP="002D6693">
      <w:pPr>
        <w:jc w:val="both"/>
        <w:rPr>
          <w:rFonts w:ascii="Arial" w:hAnsi="Arial" w:cs="Arial"/>
        </w:rPr>
      </w:pPr>
      <w:r w:rsidRPr="005079EF">
        <w:rPr>
          <w:rFonts w:ascii="Arial" w:hAnsi="Arial" w:cs="Arial"/>
        </w:rPr>
        <w:t>El proyecto plantea tres objetivos específicos, los cuales presentarían sus propios productos entregables. Cada uno de estos productos forman parte de un proceso, el cual inició en la primera fase de la Iniciativa y evoluciona hasta tener los acuerdos institucionales</w:t>
      </w:r>
      <w:r w:rsidR="00121002">
        <w:rPr>
          <w:rFonts w:ascii="Arial" w:hAnsi="Arial" w:cs="Arial"/>
        </w:rPr>
        <w:t>/bilaterales</w:t>
      </w:r>
      <w:r w:rsidRPr="005079EF">
        <w:rPr>
          <w:rFonts w:ascii="Arial" w:hAnsi="Arial" w:cs="Arial"/>
        </w:rPr>
        <w:t xml:space="preserve"> vigentes, poniendo en operación el Sistema Nacional de MRV y una estructura diseñada para el inicio del establecimiento del Marco Nacional de Transparencia Climática.  </w:t>
      </w:r>
    </w:p>
    <w:p w14:paraId="5E9F1EC2" w14:textId="77777777" w:rsidR="00E40C11" w:rsidRPr="005079EF" w:rsidRDefault="00E40C11" w:rsidP="002D6693">
      <w:pPr>
        <w:jc w:val="both"/>
        <w:rPr>
          <w:rFonts w:ascii="Arial" w:hAnsi="Arial" w:cs="Arial"/>
        </w:rPr>
      </w:pPr>
      <w:r w:rsidRPr="005079EF">
        <w:rPr>
          <w:rFonts w:ascii="Arial" w:hAnsi="Arial" w:cs="Arial"/>
        </w:rPr>
        <w:t>Dentro de los objetivos específicos están:</w:t>
      </w:r>
    </w:p>
    <w:p w14:paraId="50D41B39" w14:textId="5B04C23F" w:rsidR="00262593" w:rsidRPr="00262593" w:rsidRDefault="00E40C11" w:rsidP="00262593">
      <w:pPr>
        <w:pStyle w:val="ListParagraph"/>
        <w:numPr>
          <w:ilvl w:val="0"/>
          <w:numId w:val="3"/>
        </w:numPr>
        <w:jc w:val="both"/>
        <w:rPr>
          <w:rFonts w:ascii="Arial" w:hAnsi="Arial" w:cs="Arial"/>
          <w:lang w:val="es-DO"/>
        </w:rPr>
      </w:pPr>
      <w:r w:rsidRPr="005079EF">
        <w:rPr>
          <w:rFonts w:ascii="Arial" w:hAnsi="Arial" w:cs="Arial"/>
          <w:lang w:val="es-DO"/>
        </w:rPr>
        <w:t>Fortalecimiento de las capacidades de las entidades que conforman el Sistema Nacional de MRV de Gases de Efecto Invernadero Desarrollados.</w:t>
      </w:r>
    </w:p>
    <w:p w14:paraId="5BF6D67D" w14:textId="77777777" w:rsidR="00E40C11" w:rsidRPr="005079EF" w:rsidRDefault="00E40C11" w:rsidP="002D6693">
      <w:pPr>
        <w:pStyle w:val="ListParagraph"/>
        <w:numPr>
          <w:ilvl w:val="0"/>
          <w:numId w:val="3"/>
        </w:numPr>
        <w:jc w:val="both"/>
        <w:rPr>
          <w:rFonts w:ascii="Arial" w:hAnsi="Arial" w:cs="Arial"/>
          <w:lang w:val="es-DO"/>
        </w:rPr>
      </w:pPr>
      <w:r w:rsidRPr="005079EF">
        <w:rPr>
          <w:rFonts w:ascii="Arial" w:hAnsi="Arial" w:cs="Arial"/>
          <w:lang w:val="es-DO"/>
        </w:rPr>
        <w:lastRenderedPageBreak/>
        <w:t>Bases de la construcción hacia el Marco Nacional de Transparencia enfocado en el Sistema Nacional de MRV de Gases de Efecto Invernadero.</w:t>
      </w:r>
    </w:p>
    <w:p w14:paraId="278F5D24" w14:textId="77777777" w:rsidR="00E40C11" w:rsidRPr="005079EF" w:rsidRDefault="00E40C11" w:rsidP="002D6693">
      <w:pPr>
        <w:pStyle w:val="ListParagraph"/>
        <w:numPr>
          <w:ilvl w:val="0"/>
          <w:numId w:val="3"/>
        </w:numPr>
        <w:jc w:val="both"/>
        <w:rPr>
          <w:rFonts w:ascii="Arial" w:hAnsi="Arial" w:cs="Arial"/>
          <w:lang w:val="es-DO"/>
        </w:rPr>
      </w:pPr>
      <w:r w:rsidRPr="005079EF">
        <w:rPr>
          <w:rFonts w:ascii="Arial" w:hAnsi="Arial" w:cs="Arial"/>
          <w:lang w:val="es-DO"/>
        </w:rPr>
        <w:t>Caja de Herramientas para la implementación del Sistema MRV y la Construcción del Marco Nacional de Transparencia.</w:t>
      </w:r>
    </w:p>
    <w:p w14:paraId="41F4FEDA" w14:textId="77777777" w:rsidR="00E40C11" w:rsidRPr="005079EF" w:rsidRDefault="00121002" w:rsidP="002D6693">
      <w:pPr>
        <w:jc w:val="both"/>
        <w:rPr>
          <w:rFonts w:ascii="Arial" w:hAnsi="Arial" w:cs="Arial"/>
        </w:rPr>
      </w:pPr>
      <w:r>
        <w:rPr>
          <w:rFonts w:ascii="Arial" w:hAnsi="Arial" w:cs="Arial"/>
        </w:rPr>
        <w:t xml:space="preserve">Esta consultoría comprende los siguientes </w:t>
      </w:r>
      <w:r w:rsidR="009D2FD1" w:rsidRPr="005079EF">
        <w:rPr>
          <w:rFonts w:ascii="Arial" w:hAnsi="Arial" w:cs="Arial"/>
        </w:rPr>
        <w:t>productos</w:t>
      </w:r>
      <w:r>
        <w:rPr>
          <w:rFonts w:ascii="Arial" w:hAnsi="Arial" w:cs="Arial"/>
        </w:rPr>
        <w:t xml:space="preserve"> </w:t>
      </w:r>
      <w:r w:rsidR="009D2FD1" w:rsidRPr="005079EF">
        <w:rPr>
          <w:rFonts w:ascii="Arial" w:hAnsi="Arial" w:cs="Arial"/>
        </w:rPr>
        <w:t xml:space="preserve">que pertenecen al objetivo </w:t>
      </w:r>
      <w:r w:rsidR="002D6693" w:rsidRPr="005079EF">
        <w:rPr>
          <w:rFonts w:ascii="Arial" w:hAnsi="Arial" w:cs="Arial"/>
        </w:rPr>
        <w:t>específico</w:t>
      </w:r>
      <w:r w:rsidR="009D2FD1" w:rsidRPr="005079EF">
        <w:rPr>
          <w:rFonts w:ascii="Arial" w:hAnsi="Arial" w:cs="Arial"/>
        </w:rPr>
        <w:t xml:space="preserve"> no.1.</w:t>
      </w:r>
    </w:p>
    <w:p w14:paraId="661D369D" w14:textId="77777777" w:rsidR="00E40C11" w:rsidRPr="005079EF" w:rsidRDefault="00E40C11" w:rsidP="00830DF4">
      <w:pPr>
        <w:jc w:val="center"/>
        <w:rPr>
          <w:rFonts w:ascii="Arial" w:hAnsi="Arial" w:cs="Arial"/>
          <w:b/>
        </w:rPr>
      </w:pPr>
      <w:r w:rsidRPr="005079EF">
        <w:rPr>
          <w:rFonts w:ascii="Arial" w:hAnsi="Arial" w:cs="Arial"/>
          <w:b/>
        </w:rPr>
        <w:t xml:space="preserve">ACTIVIDADES DEL PROYECTO A </w:t>
      </w:r>
      <w:r w:rsidR="00121002">
        <w:rPr>
          <w:rFonts w:ascii="Arial" w:hAnsi="Arial" w:cs="Arial"/>
          <w:b/>
        </w:rPr>
        <w:t xml:space="preserve">DESARROLLAR </w:t>
      </w:r>
    </w:p>
    <w:p w14:paraId="09C512A9" w14:textId="77777777" w:rsidR="00AD5C3B" w:rsidRPr="005079EF" w:rsidRDefault="00041A65" w:rsidP="00041A65">
      <w:pPr>
        <w:jc w:val="both"/>
        <w:rPr>
          <w:rFonts w:ascii="Arial" w:hAnsi="Arial" w:cs="Arial"/>
        </w:rPr>
      </w:pPr>
      <w:r w:rsidRPr="005079EF">
        <w:rPr>
          <w:rFonts w:ascii="Arial" w:hAnsi="Arial" w:cs="Arial"/>
          <w:b/>
          <w:bCs/>
          <w:color w:val="000000"/>
        </w:rPr>
        <w:t>Actividades para el objetivo</w:t>
      </w:r>
      <w:r w:rsidR="00121002">
        <w:rPr>
          <w:rFonts w:ascii="Arial" w:hAnsi="Arial" w:cs="Arial"/>
          <w:b/>
          <w:bCs/>
          <w:color w:val="000000"/>
        </w:rPr>
        <w:t xml:space="preserve"> </w:t>
      </w:r>
      <w:r w:rsidR="00051C67" w:rsidRPr="005079EF">
        <w:rPr>
          <w:rFonts w:ascii="Arial" w:hAnsi="Arial" w:cs="Arial"/>
          <w:b/>
          <w:bCs/>
          <w:color w:val="000000"/>
        </w:rPr>
        <w:t>específico</w:t>
      </w:r>
      <w:r w:rsidRPr="005079EF">
        <w:rPr>
          <w:rFonts w:ascii="Arial" w:hAnsi="Arial" w:cs="Arial"/>
          <w:b/>
          <w:bCs/>
          <w:color w:val="000000"/>
        </w:rPr>
        <w:t xml:space="preserve"> 1</w:t>
      </w:r>
      <w:r w:rsidR="009D2FD1" w:rsidRPr="005079EF">
        <w:rPr>
          <w:rFonts w:ascii="Arial" w:hAnsi="Arial" w:cs="Arial"/>
          <w:b/>
          <w:bCs/>
          <w:color w:val="000000"/>
        </w:rPr>
        <w:t xml:space="preserve"> - </w:t>
      </w:r>
      <w:r w:rsidR="009D2FD1" w:rsidRPr="005079EF">
        <w:rPr>
          <w:rFonts w:ascii="Arial" w:hAnsi="Arial" w:cs="Arial"/>
        </w:rPr>
        <w:t xml:space="preserve">Fortalecimiento de las capacidades de las entidades que conforman el Sistema Nacional de MRV de Gases de Efecto Invernadero </w:t>
      </w:r>
      <w:r w:rsidR="005F4BD4" w:rsidRPr="005079EF">
        <w:rPr>
          <w:rFonts w:ascii="Arial" w:hAnsi="Arial" w:cs="Arial"/>
        </w:rPr>
        <w:t>Desarrollados:</w:t>
      </w:r>
    </w:p>
    <w:tbl>
      <w:tblPr>
        <w:tblW w:w="5000" w:type="pct"/>
        <w:tblCellMar>
          <w:left w:w="70" w:type="dxa"/>
          <w:right w:w="70" w:type="dxa"/>
        </w:tblCellMar>
        <w:tblLook w:val="04A0" w:firstRow="1" w:lastRow="0" w:firstColumn="1" w:lastColumn="0" w:noHBand="0" w:noVBand="1"/>
      </w:tblPr>
      <w:tblGrid>
        <w:gridCol w:w="526"/>
        <w:gridCol w:w="8118"/>
      </w:tblGrid>
      <w:tr w:rsidR="006C1BFB" w:rsidRPr="006C1BFB" w14:paraId="33693DE3" w14:textId="77777777" w:rsidTr="00AB1263">
        <w:trPr>
          <w:trHeight w:val="94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6986E7" w14:textId="77777777" w:rsidR="006C1BFB" w:rsidRPr="006C1BFB" w:rsidRDefault="006C1BFB" w:rsidP="006C1BFB">
            <w:pPr>
              <w:spacing w:after="0" w:line="240" w:lineRule="auto"/>
              <w:rPr>
                <w:rFonts w:ascii="Arial" w:eastAsia="Times New Roman" w:hAnsi="Arial" w:cs="Arial"/>
                <w:b/>
                <w:bCs/>
                <w:lang w:eastAsia="es-DO"/>
              </w:rPr>
            </w:pPr>
            <w:r w:rsidRPr="006C1BFB">
              <w:rPr>
                <w:rFonts w:ascii="Arial" w:eastAsia="Times New Roman" w:hAnsi="Arial" w:cs="Arial"/>
                <w:b/>
                <w:bCs/>
                <w:lang w:eastAsia="es-DO"/>
              </w:rPr>
              <w:t xml:space="preserve">Producto 1: Revisión y análisis de la hoja de ruta para diagnosticar las necesidades existentes dentro de las instituciones, y desarrollo de los roles y responsabilidades de los equipos de expertos de cada entidad.  </w:t>
            </w:r>
          </w:p>
        </w:tc>
      </w:tr>
      <w:tr w:rsidR="006C1BFB" w:rsidRPr="006C1BFB" w14:paraId="599D69AE" w14:textId="77777777" w:rsidTr="00AB1263">
        <w:trPr>
          <w:trHeight w:val="300"/>
        </w:trPr>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777EB81" w14:textId="77777777" w:rsidR="006C1BFB" w:rsidRPr="006C1BFB" w:rsidRDefault="006C1BFB" w:rsidP="006C1BFB">
            <w:pPr>
              <w:spacing w:after="0" w:line="240" w:lineRule="auto"/>
              <w:jc w:val="center"/>
              <w:rPr>
                <w:rFonts w:ascii="Arial" w:eastAsia="Times New Roman" w:hAnsi="Arial" w:cs="Arial"/>
                <w:lang w:eastAsia="es-DO"/>
              </w:rPr>
            </w:pPr>
            <w:r w:rsidRPr="006C1BFB">
              <w:rPr>
                <w:rFonts w:ascii="Arial" w:eastAsia="Times New Roman" w:hAnsi="Arial" w:cs="Arial"/>
                <w:lang w:eastAsia="es-DO"/>
              </w:rPr>
              <w:t>Act 1.1</w:t>
            </w:r>
          </w:p>
        </w:tc>
        <w:tc>
          <w:tcPr>
            <w:tcW w:w="4696" w:type="pct"/>
            <w:tcBorders>
              <w:top w:val="nil"/>
              <w:left w:val="nil"/>
              <w:bottom w:val="single" w:sz="4" w:space="0" w:color="auto"/>
              <w:right w:val="single" w:sz="4" w:space="0" w:color="auto"/>
            </w:tcBorders>
            <w:shd w:val="clear" w:color="000000" w:fill="FFFFFF"/>
            <w:vAlign w:val="center"/>
            <w:hideMark/>
          </w:tcPr>
          <w:p w14:paraId="7E929CFC" w14:textId="77777777" w:rsidR="006C1BFB" w:rsidRPr="006C1BFB" w:rsidRDefault="006C1BFB" w:rsidP="006C1BFB">
            <w:pPr>
              <w:spacing w:after="0" w:line="240" w:lineRule="auto"/>
              <w:rPr>
                <w:rFonts w:ascii="Arial" w:eastAsia="Times New Roman" w:hAnsi="Arial" w:cs="Arial"/>
                <w:color w:val="000000"/>
                <w:lang w:eastAsia="es-DO"/>
              </w:rPr>
            </w:pPr>
            <w:r w:rsidRPr="006C1BFB">
              <w:rPr>
                <w:rFonts w:ascii="Arial" w:eastAsia="Times New Roman" w:hAnsi="Arial" w:cs="Arial"/>
                <w:color w:val="000000"/>
                <w:lang w:eastAsia="es-DO"/>
              </w:rPr>
              <w:t xml:space="preserve">Revisión y análisis de los documentos antecedentes (Fase I) </w:t>
            </w:r>
          </w:p>
        </w:tc>
      </w:tr>
      <w:tr w:rsidR="006C1BFB" w:rsidRPr="006C1BFB" w14:paraId="0235DDB6" w14:textId="77777777" w:rsidTr="00AB1263">
        <w:trPr>
          <w:trHeight w:val="300"/>
        </w:trPr>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6EC150D" w14:textId="77777777" w:rsidR="006C1BFB" w:rsidRPr="006C1BFB" w:rsidRDefault="006C1BFB" w:rsidP="006C1BFB">
            <w:pPr>
              <w:spacing w:after="0" w:line="240" w:lineRule="auto"/>
              <w:jc w:val="center"/>
              <w:rPr>
                <w:rFonts w:ascii="Arial" w:eastAsia="Times New Roman" w:hAnsi="Arial" w:cs="Arial"/>
                <w:lang w:eastAsia="es-DO"/>
              </w:rPr>
            </w:pPr>
            <w:r w:rsidRPr="006C1BFB">
              <w:rPr>
                <w:rFonts w:ascii="Arial" w:eastAsia="Times New Roman" w:hAnsi="Arial" w:cs="Arial"/>
                <w:lang w:eastAsia="es-DO"/>
              </w:rPr>
              <w:t>Act 1.2</w:t>
            </w:r>
          </w:p>
        </w:tc>
        <w:tc>
          <w:tcPr>
            <w:tcW w:w="4696" w:type="pct"/>
            <w:tcBorders>
              <w:top w:val="nil"/>
              <w:left w:val="nil"/>
              <w:bottom w:val="single" w:sz="4" w:space="0" w:color="auto"/>
              <w:right w:val="single" w:sz="4" w:space="0" w:color="auto"/>
            </w:tcBorders>
            <w:shd w:val="clear" w:color="000000" w:fill="FFFFFF"/>
            <w:vAlign w:val="center"/>
            <w:hideMark/>
          </w:tcPr>
          <w:p w14:paraId="29F04939" w14:textId="77777777" w:rsidR="006C1BFB" w:rsidRPr="006C1BFB" w:rsidRDefault="006C1BFB" w:rsidP="006C1BFB">
            <w:pPr>
              <w:spacing w:after="0" w:line="240" w:lineRule="auto"/>
              <w:rPr>
                <w:rFonts w:ascii="Arial" w:eastAsia="Times New Roman" w:hAnsi="Arial" w:cs="Arial"/>
                <w:color w:val="000000"/>
                <w:lang w:eastAsia="es-DO"/>
              </w:rPr>
            </w:pPr>
            <w:r w:rsidRPr="006C1BFB">
              <w:rPr>
                <w:rFonts w:ascii="Arial" w:eastAsia="Times New Roman" w:hAnsi="Arial" w:cs="Arial"/>
                <w:color w:val="000000"/>
                <w:lang w:eastAsia="es-DO"/>
              </w:rPr>
              <w:t xml:space="preserve">Reuniones </w:t>
            </w:r>
          </w:p>
        </w:tc>
      </w:tr>
      <w:tr w:rsidR="006C1BFB" w:rsidRPr="006C1BFB" w14:paraId="04FAC24E" w14:textId="77777777" w:rsidTr="00AB1263">
        <w:trPr>
          <w:trHeight w:val="1140"/>
        </w:trPr>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78745F6" w14:textId="77777777" w:rsidR="006C1BFB" w:rsidRPr="006C1BFB" w:rsidRDefault="006C1BFB" w:rsidP="006C1BFB">
            <w:pPr>
              <w:spacing w:after="0" w:line="240" w:lineRule="auto"/>
              <w:jc w:val="center"/>
              <w:rPr>
                <w:rFonts w:ascii="Arial" w:eastAsia="Times New Roman" w:hAnsi="Arial" w:cs="Arial"/>
                <w:lang w:eastAsia="es-DO"/>
              </w:rPr>
            </w:pPr>
            <w:r w:rsidRPr="006C1BFB">
              <w:rPr>
                <w:rFonts w:ascii="Arial" w:eastAsia="Times New Roman" w:hAnsi="Arial" w:cs="Arial"/>
                <w:lang w:eastAsia="es-DO"/>
              </w:rPr>
              <w:t>Act 1.3</w:t>
            </w:r>
          </w:p>
        </w:tc>
        <w:tc>
          <w:tcPr>
            <w:tcW w:w="4696" w:type="pct"/>
            <w:tcBorders>
              <w:top w:val="nil"/>
              <w:left w:val="nil"/>
              <w:bottom w:val="single" w:sz="4" w:space="0" w:color="auto"/>
              <w:right w:val="single" w:sz="4" w:space="0" w:color="auto"/>
            </w:tcBorders>
            <w:shd w:val="clear" w:color="000000" w:fill="FFFFFF"/>
            <w:vAlign w:val="center"/>
            <w:hideMark/>
          </w:tcPr>
          <w:p w14:paraId="4B93ED13" w14:textId="77777777" w:rsidR="006C1BFB" w:rsidRPr="006C1BFB" w:rsidRDefault="006C1BFB" w:rsidP="006C1BFB">
            <w:pPr>
              <w:spacing w:after="0" w:line="240" w:lineRule="auto"/>
              <w:rPr>
                <w:rFonts w:ascii="Arial" w:eastAsia="Times New Roman" w:hAnsi="Arial" w:cs="Arial"/>
                <w:color w:val="000000"/>
                <w:lang w:eastAsia="es-DO"/>
              </w:rPr>
            </w:pPr>
            <w:r w:rsidRPr="006C1BFB">
              <w:rPr>
                <w:rFonts w:ascii="Arial" w:eastAsia="Times New Roman" w:hAnsi="Arial" w:cs="Arial"/>
                <w:color w:val="000000"/>
                <w:lang w:eastAsia="es-DO"/>
              </w:rPr>
              <w:t>Actualización de la hoja de ruta para diagnosticar las necesidades existentes dentro de las instituciones, y desarrollo de los roles y responsabilidades de los equipos de expertos de cada entidad, para el fortalecimiento de las capacidades de las entidades que conforman el Sistema Nacional de MRV de Gases de Efecto Invernadero desarrollados.</w:t>
            </w:r>
          </w:p>
        </w:tc>
      </w:tr>
      <w:tr w:rsidR="006C1BFB" w:rsidRPr="006C1BFB" w14:paraId="144A2CC4" w14:textId="77777777" w:rsidTr="00AB1263">
        <w:trPr>
          <w:trHeight w:val="300"/>
        </w:trPr>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2FCD9FE" w14:textId="77777777" w:rsidR="006C1BFB" w:rsidRPr="006C1BFB" w:rsidRDefault="006C1BFB" w:rsidP="006C1BFB">
            <w:pPr>
              <w:spacing w:after="0" w:line="240" w:lineRule="auto"/>
              <w:jc w:val="center"/>
              <w:rPr>
                <w:rFonts w:ascii="Arial" w:eastAsia="Times New Roman" w:hAnsi="Arial" w:cs="Arial"/>
                <w:lang w:eastAsia="es-DO"/>
              </w:rPr>
            </w:pPr>
            <w:r w:rsidRPr="006C1BFB">
              <w:rPr>
                <w:rFonts w:ascii="Arial" w:eastAsia="Times New Roman" w:hAnsi="Arial" w:cs="Arial"/>
                <w:lang w:eastAsia="es-DO"/>
              </w:rPr>
              <w:t>Act 1.4</w:t>
            </w:r>
          </w:p>
        </w:tc>
        <w:tc>
          <w:tcPr>
            <w:tcW w:w="4696" w:type="pct"/>
            <w:tcBorders>
              <w:top w:val="nil"/>
              <w:left w:val="nil"/>
              <w:bottom w:val="single" w:sz="4" w:space="0" w:color="auto"/>
              <w:right w:val="single" w:sz="4" w:space="0" w:color="auto"/>
            </w:tcBorders>
            <w:shd w:val="clear" w:color="000000" w:fill="FFFFFF"/>
            <w:vAlign w:val="center"/>
            <w:hideMark/>
          </w:tcPr>
          <w:p w14:paraId="5943ACD4" w14:textId="77777777" w:rsidR="006C1BFB" w:rsidRPr="006C1BFB" w:rsidRDefault="006C1BFB" w:rsidP="006C1BFB">
            <w:pPr>
              <w:spacing w:after="0" w:line="240" w:lineRule="auto"/>
              <w:rPr>
                <w:rFonts w:ascii="Arial" w:eastAsia="Times New Roman" w:hAnsi="Arial" w:cs="Arial"/>
                <w:color w:val="000000"/>
                <w:lang w:eastAsia="es-DO"/>
              </w:rPr>
            </w:pPr>
            <w:r w:rsidRPr="006C1BFB">
              <w:rPr>
                <w:rFonts w:ascii="Arial" w:eastAsia="Times New Roman" w:hAnsi="Arial" w:cs="Arial"/>
                <w:color w:val="000000"/>
                <w:lang w:eastAsia="es-DO"/>
              </w:rPr>
              <w:t>Elaboración del informe final</w:t>
            </w:r>
          </w:p>
        </w:tc>
      </w:tr>
      <w:tr w:rsidR="006C1BFB" w:rsidRPr="006C1BFB" w14:paraId="3DF92DB1" w14:textId="77777777" w:rsidTr="00AB1263">
        <w:trPr>
          <w:trHeight w:val="94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A41651" w14:textId="658D0EB2" w:rsidR="006C1BFB" w:rsidRPr="006C1BFB" w:rsidRDefault="006C1BFB" w:rsidP="00262593">
            <w:pPr>
              <w:spacing w:after="0" w:line="240" w:lineRule="auto"/>
              <w:rPr>
                <w:rFonts w:ascii="Arial" w:eastAsia="Times New Roman" w:hAnsi="Arial" w:cs="Arial"/>
                <w:b/>
                <w:bCs/>
                <w:lang w:eastAsia="es-DO"/>
              </w:rPr>
            </w:pPr>
            <w:r w:rsidRPr="006C1BFB">
              <w:rPr>
                <w:rFonts w:ascii="Arial" w:eastAsia="Times New Roman" w:hAnsi="Arial" w:cs="Arial"/>
                <w:b/>
                <w:bCs/>
                <w:lang w:eastAsia="es-DO"/>
              </w:rPr>
              <w:t xml:space="preserve">Producto 2: Fomentando el desarrollo de las capacidades nacionales a un grupo de expertos dentro de cada una de las entidades, a través de la formación (training/webinars) sobre los temas </w:t>
            </w:r>
            <w:r w:rsidR="00121002">
              <w:rPr>
                <w:rFonts w:ascii="Arial" w:eastAsia="Times New Roman" w:hAnsi="Arial" w:cs="Arial"/>
                <w:b/>
                <w:bCs/>
                <w:lang w:eastAsia="es-DO"/>
              </w:rPr>
              <w:t xml:space="preserve">relacionados con el </w:t>
            </w:r>
            <w:r w:rsidRPr="006C1BFB">
              <w:rPr>
                <w:rFonts w:ascii="Arial" w:eastAsia="Times New Roman" w:hAnsi="Arial" w:cs="Arial"/>
                <w:b/>
                <w:bCs/>
                <w:lang w:eastAsia="es-DO"/>
              </w:rPr>
              <w:t>Marco de transparencia/NDC/MRV/Inventarios.</w:t>
            </w:r>
          </w:p>
        </w:tc>
      </w:tr>
      <w:tr w:rsidR="006C1BFB" w:rsidRPr="006C1BFB" w14:paraId="05021C65" w14:textId="77777777" w:rsidTr="00AB1263">
        <w:trPr>
          <w:trHeight w:val="855"/>
        </w:trPr>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B5ABA57" w14:textId="77777777" w:rsidR="006C1BFB" w:rsidRPr="006C1BFB" w:rsidRDefault="006C1BFB" w:rsidP="006C1BFB">
            <w:pPr>
              <w:spacing w:after="0" w:line="240" w:lineRule="auto"/>
              <w:jc w:val="center"/>
              <w:rPr>
                <w:rFonts w:ascii="Arial" w:eastAsia="Times New Roman" w:hAnsi="Arial" w:cs="Arial"/>
                <w:lang w:eastAsia="es-DO"/>
              </w:rPr>
            </w:pPr>
            <w:r w:rsidRPr="006C1BFB">
              <w:rPr>
                <w:rFonts w:ascii="Arial" w:eastAsia="Times New Roman" w:hAnsi="Arial" w:cs="Arial"/>
                <w:lang w:eastAsia="es-DO"/>
              </w:rPr>
              <w:t>Act 1.5</w:t>
            </w:r>
          </w:p>
        </w:tc>
        <w:tc>
          <w:tcPr>
            <w:tcW w:w="4696" w:type="pct"/>
            <w:tcBorders>
              <w:top w:val="nil"/>
              <w:left w:val="nil"/>
              <w:bottom w:val="single" w:sz="4" w:space="0" w:color="auto"/>
              <w:right w:val="single" w:sz="4" w:space="0" w:color="auto"/>
            </w:tcBorders>
            <w:shd w:val="clear" w:color="auto" w:fill="auto"/>
            <w:vAlign w:val="center"/>
            <w:hideMark/>
          </w:tcPr>
          <w:p w14:paraId="02AB69AF" w14:textId="77777777" w:rsidR="006C1BFB" w:rsidRPr="006C1BFB" w:rsidRDefault="006C1BFB" w:rsidP="006C1BFB">
            <w:pPr>
              <w:spacing w:after="0" w:line="240" w:lineRule="auto"/>
              <w:rPr>
                <w:rFonts w:ascii="Arial" w:eastAsia="Times New Roman" w:hAnsi="Arial" w:cs="Arial"/>
                <w:lang w:eastAsia="es-DO"/>
              </w:rPr>
            </w:pPr>
            <w:r w:rsidRPr="006C1BFB">
              <w:rPr>
                <w:rFonts w:ascii="Arial" w:eastAsia="Times New Roman" w:hAnsi="Arial" w:cs="Arial"/>
                <w:lang w:eastAsia="es-DO"/>
              </w:rPr>
              <w:t>Desarrollo de talleres (2) a un grupo de expertos dentro de cada entidad, a través de la formación (training/webinares) sobre los temas de Marco de transparencia/NDC/MRV/Inventarios.</w:t>
            </w:r>
          </w:p>
        </w:tc>
      </w:tr>
      <w:tr w:rsidR="006C1BFB" w:rsidRPr="006C1BFB" w14:paraId="549E161F" w14:textId="77777777" w:rsidTr="00AB1263">
        <w:trPr>
          <w:trHeight w:val="300"/>
        </w:trPr>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D07FC8D" w14:textId="77777777" w:rsidR="006C1BFB" w:rsidRPr="006C1BFB" w:rsidRDefault="006C1BFB" w:rsidP="006C1BFB">
            <w:pPr>
              <w:spacing w:after="0" w:line="240" w:lineRule="auto"/>
              <w:jc w:val="center"/>
              <w:rPr>
                <w:rFonts w:ascii="Arial" w:eastAsia="Times New Roman" w:hAnsi="Arial" w:cs="Arial"/>
                <w:lang w:eastAsia="es-DO"/>
              </w:rPr>
            </w:pPr>
            <w:r w:rsidRPr="006C1BFB">
              <w:rPr>
                <w:rFonts w:ascii="Arial" w:eastAsia="Times New Roman" w:hAnsi="Arial" w:cs="Arial"/>
                <w:lang w:eastAsia="es-DO"/>
              </w:rPr>
              <w:t>Act 1.6</w:t>
            </w:r>
          </w:p>
        </w:tc>
        <w:tc>
          <w:tcPr>
            <w:tcW w:w="4696" w:type="pct"/>
            <w:tcBorders>
              <w:top w:val="nil"/>
              <w:left w:val="nil"/>
              <w:bottom w:val="single" w:sz="4" w:space="0" w:color="auto"/>
              <w:right w:val="single" w:sz="4" w:space="0" w:color="auto"/>
            </w:tcBorders>
            <w:shd w:val="clear" w:color="auto" w:fill="auto"/>
            <w:vAlign w:val="center"/>
            <w:hideMark/>
          </w:tcPr>
          <w:p w14:paraId="76707DFC" w14:textId="77777777" w:rsidR="006C1BFB" w:rsidRPr="006C1BFB" w:rsidRDefault="006C1BFB" w:rsidP="006C1BFB">
            <w:pPr>
              <w:spacing w:after="0" w:line="240" w:lineRule="auto"/>
              <w:rPr>
                <w:rFonts w:ascii="Arial" w:eastAsia="Times New Roman" w:hAnsi="Arial" w:cs="Arial"/>
                <w:lang w:eastAsia="es-DO"/>
              </w:rPr>
            </w:pPr>
            <w:r w:rsidRPr="006C1BFB">
              <w:rPr>
                <w:rFonts w:ascii="Arial" w:eastAsia="Times New Roman" w:hAnsi="Arial" w:cs="Arial"/>
                <w:lang w:eastAsia="es-DO"/>
              </w:rPr>
              <w:t>Elaboración del informe final</w:t>
            </w:r>
          </w:p>
        </w:tc>
      </w:tr>
      <w:tr w:rsidR="006C1BFB" w:rsidRPr="006C1BFB" w14:paraId="19416484" w14:textId="77777777" w:rsidTr="00AB1263">
        <w:trPr>
          <w:trHeight w:val="124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C37A8D" w14:textId="77777777" w:rsidR="006C1BFB" w:rsidRPr="006C1BFB" w:rsidRDefault="006C1BFB" w:rsidP="006C1BFB">
            <w:pPr>
              <w:spacing w:after="0" w:line="240" w:lineRule="auto"/>
              <w:rPr>
                <w:rFonts w:ascii="Arial" w:eastAsia="Times New Roman" w:hAnsi="Arial" w:cs="Arial"/>
                <w:b/>
                <w:bCs/>
                <w:lang w:eastAsia="es-DO"/>
              </w:rPr>
            </w:pPr>
            <w:r w:rsidRPr="006C1BFB">
              <w:rPr>
                <w:rFonts w:ascii="Arial" w:eastAsia="Times New Roman" w:hAnsi="Arial" w:cs="Arial"/>
                <w:b/>
                <w:bCs/>
                <w:lang w:eastAsia="es-DO"/>
              </w:rPr>
              <w:t xml:space="preserve">Producto 3: Propuesta para la revisión </w:t>
            </w:r>
            <w:r w:rsidRPr="006C1BFB">
              <w:rPr>
                <w:rFonts w:ascii="Arial" w:eastAsia="Times New Roman" w:hAnsi="Arial" w:cs="Arial"/>
                <w:b/>
                <w:bCs/>
                <w:color w:val="000000"/>
                <w:lang w:eastAsia="es-DO"/>
              </w:rPr>
              <w:t>(QA/QC)</w:t>
            </w:r>
            <w:r w:rsidRPr="006C1BFB">
              <w:rPr>
                <w:rFonts w:ascii="Arial" w:eastAsia="Times New Roman" w:hAnsi="Arial" w:cs="Arial"/>
                <w:b/>
                <w:bCs/>
                <w:lang w:eastAsia="es-DO"/>
              </w:rPr>
              <w:t xml:space="preserve"> de los datos y procedimientos para la preparación de los Inventarios de Gases de Efecto Invernadero, para capacitación y el establecimiento de un grupo de expertos en esta área. (Buscando a la replicabilidad y la sostenibilidad en el tiempo).</w:t>
            </w:r>
          </w:p>
        </w:tc>
      </w:tr>
      <w:tr w:rsidR="006C1BFB" w:rsidRPr="006C1BFB" w14:paraId="25264C88" w14:textId="77777777" w:rsidTr="00AB1263">
        <w:trPr>
          <w:trHeight w:val="1140"/>
        </w:trPr>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CB9E801" w14:textId="77777777" w:rsidR="006C1BFB" w:rsidRPr="006C1BFB" w:rsidRDefault="006C1BFB" w:rsidP="006C1BFB">
            <w:pPr>
              <w:spacing w:after="0" w:line="240" w:lineRule="auto"/>
              <w:jc w:val="center"/>
              <w:rPr>
                <w:rFonts w:ascii="Arial" w:eastAsia="Times New Roman" w:hAnsi="Arial" w:cs="Arial"/>
                <w:lang w:eastAsia="es-DO"/>
              </w:rPr>
            </w:pPr>
            <w:r w:rsidRPr="006C1BFB">
              <w:rPr>
                <w:rFonts w:ascii="Arial" w:eastAsia="Times New Roman" w:hAnsi="Arial" w:cs="Arial"/>
                <w:lang w:eastAsia="es-DO"/>
              </w:rPr>
              <w:t>Act 1.8</w:t>
            </w:r>
          </w:p>
        </w:tc>
        <w:tc>
          <w:tcPr>
            <w:tcW w:w="4696" w:type="pct"/>
            <w:tcBorders>
              <w:top w:val="nil"/>
              <w:left w:val="nil"/>
              <w:bottom w:val="single" w:sz="4" w:space="0" w:color="auto"/>
              <w:right w:val="single" w:sz="4" w:space="0" w:color="auto"/>
            </w:tcBorders>
            <w:shd w:val="clear" w:color="auto" w:fill="auto"/>
            <w:vAlign w:val="center"/>
            <w:hideMark/>
          </w:tcPr>
          <w:p w14:paraId="03065638" w14:textId="77777777" w:rsidR="006C1BFB" w:rsidRPr="006C1BFB" w:rsidRDefault="006C1BFB" w:rsidP="00121002">
            <w:pPr>
              <w:spacing w:after="0" w:line="240" w:lineRule="auto"/>
              <w:rPr>
                <w:rFonts w:ascii="Arial" w:eastAsia="Times New Roman" w:hAnsi="Arial" w:cs="Arial"/>
                <w:color w:val="000000"/>
                <w:lang w:eastAsia="es-DO"/>
              </w:rPr>
            </w:pPr>
            <w:r w:rsidRPr="006C1BFB">
              <w:rPr>
                <w:rFonts w:ascii="Arial" w:eastAsia="Times New Roman" w:hAnsi="Arial" w:cs="Arial"/>
                <w:color w:val="000000"/>
                <w:lang w:eastAsia="es-DO"/>
              </w:rPr>
              <w:t>Desarrollo de talleres(2) a un grupo de expertos, dentro de las diferentes entidades respecto a la calidad de l</w:t>
            </w:r>
            <w:r w:rsidR="00121002">
              <w:rPr>
                <w:rFonts w:ascii="Arial" w:eastAsia="Times New Roman" w:hAnsi="Arial" w:cs="Arial"/>
                <w:color w:val="000000"/>
                <w:lang w:eastAsia="es-DO"/>
              </w:rPr>
              <w:t>os</w:t>
            </w:r>
            <w:r w:rsidRPr="006C1BFB">
              <w:rPr>
                <w:rFonts w:ascii="Arial" w:eastAsia="Times New Roman" w:hAnsi="Arial" w:cs="Arial"/>
                <w:color w:val="000000"/>
                <w:lang w:eastAsia="es-DO"/>
              </w:rPr>
              <w:t xml:space="preserve"> </w:t>
            </w:r>
            <w:r w:rsidR="00121002">
              <w:rPr>
                <w:rFonts w:ascii="Arial" w:eastAsia="Times New Roman" w:hAnsi="Arial" w:cs="Arial"/>
                <w:color w:val="000000"/>
                <w:lang w:eastAsia="es-DO"/>
              </w:rPr>
              <w:t xml:space="preserve">datos </w:t>
            </w:r>
            <w:r w:rsidRPr="006C1BFB">
              <w:rPr>
                <w:rFonts w:ascii="Arial" w:eastAsia="Times New Roman" w:hAnsi="Arial" w:cs="Arial"/>
                <w:color w:val="000000"/>
                <w:lang w:eastAsia="es-DO"/>
              </w:rPr>
              <w:t>del MRV/INGEI, con el fin de que las instituciones propuestas como responsables, puedan llevar a cabo su rol designado, en cumplimiento con las metodologías pertinentes y los estándares de la UNFCCC.</w:t>
            </w:r>
          </w:p>
        </w:tc>
      </w:tr>
      <w:tr w:rsidR="006C1BFB" w:rsidRPr="006C1BFB" w14:paraId="018A97DC" w14:textId="77777777" w:rsidTr="00AB1263">
        <w:trPr>
          <w:trHeight w:val="300"/>
        </w:trPr>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952BB00" w14:textId="77777777" w:rsidR="006C1BFB" w:rsidRPr="006C1BFB" w:rsidRDefault="006C1BFB" w:rsidP="006C1BFB">
            <w:pPr>
              <w:spacing w:after="0" w:line="240" w:lineRule="auto"/>
              <w:jc w:val="center"/>
              <w:rPr>
                <w:rFonts w:ascii="Arial" w:eastAsia="Times New Roman" w:hAnsi="Arial" w:cs="Arial"/>
                <w:lang w:eastAsia="es-DO"/>
              </w:rPr>
            </w:pPr>
            <w:r w:rsidRPr="006C1BFB">
              <w:rPr>
                <w:rFonts w:ascii="Arial" w:eastAsia="Times New Roman" w:hAnsi="Arial" w:cs="Arial"/>
                <w:lang w:eastAsia="es-DO"/>
              </w:rPr>
              <w:t>Act 1.9</w:t>
            </w:r>
          </w:p>
        </w:tc>
        <w:tc>
          <w:tcPr>
            <w:tcW w:w="4696" w:type="pct"/>
            <w:tcBorders>
              <w:top w:val="nil"/>
              <w:left w:val="nil"/>
              <w:bottom w:val="single" w:sz="4" w:space="0" w:color="auto"/>
              <w:right w:val="single" w:sz="4" w:space="0" w:color="auto"/>
            </w:tcBorders>
            <w:shd w:val="clear" w:color="auto" w:fill="auto"/>
            <w:vAlign w:val="center"/>
            <w:hideMark/>
          </w:tcPr>
          <w:p w14:paraId="05DCC552" w14:textId="77777777" w:rsidR="006C1BFB" w:rsidRPr="006C1BFB" w:rsidRDefault="006C1BFB" w:rsidP="006C1BFB">
            <w:pPr>
              <w:spacing w:after="0" w:line="240" w:lineRule="auto"/>
              <w:rPr>
                <w:rFonts w:ascii="Arial" w:eastAsia="Times New Roman" w:hAnsi="Arial" w:cs="Arial"/>
                <w:color w:val="000000"/>
                <w:lang w:eastAsia="es-DO"/>
              </w:rPr>
            </w:pPr>
            <w:r w:rsidRPr="006C1BFB">
              <w:rPr>
                <w:rFonts w:ascii="Arial" w:eastAsia="Times New Roman" w:hAnsi="Arial" w:cs="Arial"/>
                <w:color w:val="000000"/>
                <w:lang w:eastAsia="es-DO"/>
              </w:rPr>
              <w:t>Elaboración del informe final</w:t>
            </w:r>
          </w:p>
        </w:tc>
      </w:tr>
    </w:tbl>
    <w:p w14:paraId="3CF087D2" w14:textId="77777777" w:rsidR="000542CA" w:rsidRDefault="000542CA" w:rsidP="00E40C11">
      <w:pPr>
        <w:jc w:val="both"/>
        <w:rPr>
          <w:rFonts w:ascii="Arial" w:hAnsi="Arial" w:cs="Arial"/>
          <w:u w:val="single"/>
        </w:rPr>
      </w:pPr>
    </w:p>
    <w:p w14:paraId="72976645" w14:textId="77777777" w:rsidR="00EB028A" w:rsidRPr="005079EF" w:rsidRDefault="00EB028A" w:rsidP="00E40C11">
      <w:pPr>
        <w:jc w:val="both"/>
        <w:rPr>
          <w:rFonts w:ascii="Arial" w:hAnsi="Arial" w:cs="Arial"/>
          <w:u w:val="single"/>
        </w:rPr>
      </w:pPr>
    </w:p>
    <w:p w14:paraId="3A6C3F60" w14:textId="77777777" w:rsidR="00AB1263" w:rsidRDefault="00AB1263" w:rsidP="00051C67">
      <w:pPr>
        <w:jc w:val="center"/>
        <w:rPr>
          <w:rFonts w:ascii="Arial" w:hAnsi="Arial" w:cs="Arial"/>
          <w:b/>
        </w:rPr>
      </w:pPr>
    </w:p>
    <w:p w14:paraId="353B4859" w14:textId="77777777" w:rsidR="000542CA" w:rsidRPr="005079EF" w:rsidRDefault="00E40C11" w:rsidP="00051C67">
      <w:pPr>
        <w:jc w:val="center"/>
        <w:rPr>
          <w:rFonts w:ascii="Arial" w:hAnsi="Arial" w:cs="Arial"/>
          <w:b/>
        </w:rPr>
      </w:pPr>
      <w:r w:rsidRPr="005079EF">
        <w:rPr>
          <w:rFonts w:ascii="Arial" w:hAnsi="Arial" w:cs="Arial"/>
          <w:b/>
        </w:rPr>
        <w:t>PRODUCTOS O ENTREGABLES</w:t>
      </w:r>
    </w:p>
    <w:p w14:paraId="3E534BBC" w14:textId="77777777" w:rsidR="000542CA" w:rsidRPr="005079EF" w:rsidRDefault="000542CA" w:rsidP="002D6693">
      <w:pPr>
        <w:pStyle w:val="ListParagraph"/>
        <w:numPr>
          <w:ilvl w:val="0"/>
          <w:numId w:val="7"/>
        </w:numPr>
        <w:jc w:val="both"/>
        <w:rPr>
          <w:rFonts w:ascii="Arial" w:hAnsi="Arial" w:cs="Arial"/>
          <w:lang w:val="es-DO"/>
        </w:rPr>
      </w:pPr>
      <w:r w:rsidRPr="005079EF">
        <w:rPr>
          <w:rFonts w:ascii="Arial" w:hAnsi="Arial" w:cs="Arial"/>
          <w:lang w:val="es-DO"/>
        </w:rPr>
        <w:t xml:space="preserve">Revisión y análisis de la hoja de ruta para diagnosticar las necesidades existentes dentro de las instituciones, y desarrollo de los roles y responsabilidades de los equipos de expertos de cada entidad.  </w:t>
      </w:r>
    </w:p>
    <w:p w14:paraId="1C8D3720" w14:textId="77777777" w:rsidR="009D2FD1" w:rsidRPr="005079EF" w:rsidRDefault="009D2FD1" w:rsidP="002D6693">
      <w:pPr>
        <w:pStyle w:val="ListParagraph"/>
        <w:numPr>
          <w:ilvl w:val="0"/>
          <w:numId w:val="7"/>
        </w:numPr>
        <w:jc w:val="both"/>
        <w:rPr>
          <w:rFonts w:ascii="Arial" w:hAnsi="Arial" w:cs="Arial"/>
          <w:lang w:val="es-DO"/>
        </w:rPr>
      </w:pPr>
      <w:r w:rsidRPr="005079EF">
        <w:rPr>
          <w:rFonts w:ascii="Arial" w:hAnsi="Arial" w:cs="Arial"/>
          <w:lang w:val="es-DO"/>
        </w:rPr>
        <w:t>Fomentando el desarrollo de las capacidades nacionales a un grupo de expertos dentro de cada una de las entidades, a través de la formación (training/webinars) sobre los temas de Marco de transparencia/NDC/MRV/Inventarios.</w:t>
      </w:r>
    </w:p>
    <w:p w14:paraId="70889991" w14:textId="77777777" w:rsidR="000542CA" w:rsidRPr="005079EF" w:rsidRDefault="009D2FD1" w:rsidP="002D6693">
      <w:pPr>
        <w:pStyle w:val="ListParagraph"/>
        <w:numPr>
          <w:ilvl w:val="0"/>
          <w:numId w:val="7"/>
        </w:numPr>
        <w:jc w:val="both"/>
        <w:rPr>
          <w:rFonts w:ascii="Arial" w:hAnsi="Arial" w:cs="Arial"/>
          <w:lang w:val="es-DO"/>
        </w:rPr>
      </w:pPr>
      <w:r w:rsidRPr="005079EF">
        <w:rPr>
          <w:rFonts w:ascii="Arial" w:hAnsi="Arial" w:cs="Arial"/>
          <w:lang w:val="es-DO"/>
        </w:rPr>
        <w:t xml:space="preserve">Propuesta para la revisión (QA/QC) de los datos y procedimientos para la preparación de los Inventarios de Gases de Efecto Invernadero, para el establecimiento de un grupo de expertos en esta área. (buscando a la replicabilidad y la sostenibilidad en el tiempo) </w:t>
      </w:r>
    </w:p>
    <w:p w14:paraId="437852CD" w14:textId="77777777" w:rsidR="002D6693" w:rsidRPr="005079EF" w:rsidRDefault="002D6693" w:rsidP="002D6693">
      <w:pPr>
        <w:pStyle w:val="ListParagraph"/>
        <w:jc w:val="both"/>
        <w:rPr>
          <w:rFonts w:ascii="Arial" w:hAnsi="Arial" w:cs="Arial"/>
          <w:lang w:val="es-DO"/>
        </w:rPr>
      </w:pPr>
    </w:p>
    <w:p w14:paraId="7A0D5783" w14:textId="77777777" w:rsidR="00E40C11" w:rsidRDefault="00E40C11" w:rsidP="00830DF4">
      <w:pPr>
        <w:jc w:val="center"/>
        <w:rPr>
          <w:rFonts w:ascii="Arial" w:hAnsi="Arial" w:cs="Arial"/>
          <w:b/>
        </w:rPr>
      </w:pPr>
      <w:r w:rsidRPr="005079EF">
        <w:rPr>
          <w:rFonts w:ascii="Arial" w:hAnsi="Arial" w:cs="Arial"/>
          <w:b/>
        </w:rPr>
        <w:t>RESPONSABILIDADES DE LA CONSULTORIA Y ACTIVIDADES PRINCIPALES</w:t>
      </w:r>
    </w:p>
    <w:p w14:paraId="6CE34302" w14:textId="77777777" w:rsidR="00B23109" w:rsidRPr="00644EAF" w:rsidRDefault="00B23109" w:rsidP="00AB1263">
      <w:pPr>
        <w:pStyle w:val="ListParagraph"/>
        <w:numPr>
          <w:ilvl w:val="0"/>
          <w:numId w:val="16"/>
        </w:numPr>
        <w:spacing w:after="0"/>
        <w:rPr>
          <w:rFonts w:ascii="Arial" w:hAnsi="Arial" w:cs="Arial"/>
          <w:lang w:val="es-ES"/>
        </w:rPr>
      </w:pPr>
      <w:r w:rsidRPr="00644EAF">
        <w:rPr>
          <w:rFonts w:ascii="Arial" w:hAnsi="Arial" w:cs="Arial"/>
          <w:lang w:val="es-ES"/>
        </w:rPr>
        <w:t xml:space="preserve">Desarrollo de propuesta de consultoría. </w:t>
      </w:r>
    </w:p>
    <w:p w14:paraId="658E9ED5" w14:textId="77777777" w:rsidR="00B23109" w:rsidRPr="00644EAF" w:rsidRDefault="00B23109" w:rsidP="00AB1263">
      <w:pPr>
        <w:pStyle w:val="ListParagraph"/>
        <w:numPr>
          <w:ilvl w:val="0"/>
          <w:numId w:val="16"/>
        </w:numPr>
        <w:spacing w:after="0"/>
        <w:rPr>
          <w:rFonts w:ascii="Arial" w:hAnsi="Arial" w:cs="Arial"/>
          <w:lang w:val="es-ES"/>
        </w:rPr>
      </w:pPr>
      <w:r w:rsidRPr="00644EAF">
        <w:rPr>
          <w:rFonts w:ascii="Arial" w:hAnsi="Arial" w:cs="Arial"/>
          <w:lang w:val="es-ES"/>
        </w:rPr>
        <w:t>Desarrollar el plan del trabajo del proyecto</w:t>
      </w:r>
    </w:p>
    <w:p w14:paraId="2B703C01" w14:textId="77777777" w:rsidR="00051C67" w:rsidRPr="00644EAF" w:rsidRDefault="00051C67" w:rsidP="00AB1263">
      <w:pPr>
        <w:pStyle w:val="ListParagraph"/>
        <w:numPr>
          <w:ilvl w:val="0"/>
          <w:numId w:val="16"/>
        </w:numPr>
        <w:spacing w:after="0"/>
        <w:rPr>
          <w:rFonts w:ascii="Arial" w:hAnsi="Arial" w:cs="Arial"/>
          <w:lang w:val="es-ES"/>
        </w:rPr>
      </w:pPr>
      <w:r w:rsidRPr="00644EAF">
        <w:rPr>
          <w:rFonts w:ascii="Arial" w:hAnsi="Arial" w:cs="Arial"/>
          <w:lang w:val="es-ES"/>
        </w:rPr>
        <w:t xml:space="preserve">Revisión de la documentación e instrumentos producidos en el país, a </w:t>
      </w:r>
      <w:r w:rsidR="005079EF" w:rsidRPr="00644EAF">
        <w:rPr>
          <w:rFonts w:ascii="Arial" w:hAnsi="Arial" w:cs="Arial"/>
          <w:lang w:val="es-ES"/>
        </w:rPr>
        <w:t>nivel regional y/o global relacionado</w:t>
      </w:r>
      <w:r w:rsidRPr="00644EAF">
        <w:rPr>
          <w:rFonts w:ascii="Arial" w:hAnsi="Arial" w:cs="Arial"/>
          <w:lang w:val="es-ES"/>
        </w:rPr>
        <w:t xml:space="preserve"> a la consultoría a ser entregados a la institución en formatos físicos y digitales.</w:t>
      </w:r>
    </w:p>
    <w:p w14:paraId="7310011C" w14:textId="77777777" w:rsidR="00051C67" w:rsidRPr="00644EAF" w:rsidRDefault="00051C67" w:rsidP="00AB1263">
      <w:pPr>
        <w:pStyle w:val="ListParagraph"/>
        <w:numPr>
          <w:ilvl w:val="0"/>
          <w:numId w:val="16"/>
        </w:numPr>
        <w:spacing w:after="0"/>
        <w:rPr>
          <w:rFonts w:ascii="Arial" w:hAnsi="Arial" w:cs="Arial"/>
          <w:lang w:val="es-ES"/>
        </w:rPr>
      </w:pPr>
      <w:r w:rsidRPr="00644EAF">
        <w:rPr>
          <w:rFonts w:ascii="Arial" w:hAnsi="Arial" w:cs="Arial"/>
          <w:lang w:val="es-ES"/>
        </w:rPr>
        <w:t xml:space="preserve">Identificación de información, productos y/o procesos necesarios para el desarrollo y validación de cada actividad. </w:t>
      </w:r>
    </w:p>
    <w:p w14:paraId="48079212" w14:textId="77777777" w:rsidR="00051C67" w:rsidRPr="00644EAF" w:rsidRDefault="00051C67" w:rsidP="00AB1263">
      <w:pPr>
        <w:pStyle w:val="ListParagraph"/>
        <w:numPr>
          <w:ilvl w:val="0"/>
          <w:numId w:val="16"/>
        </w:numPr>
        <w:spacing w:after="0"/>
        <w:rPr>
          <w:rFonts w:ascii="Arial" w:hAnsi="Arial" w:cs="Arial"/>
          <w:lang w:val="es-ES"/>
        </w:rPr>
      </w:pPr>
      <w:r w:rsidRPr="00644EAF">
        <w:rPr>
          <w:rFonts w:ascii="Arial" w:hAnsi="Arial" w:cs="Arial"/>
          <w:lang w:val="es-ES"/>
        </w:rPr>
        <w:t xml:space="preserve">Responsables de las actividades y productos descritos anteriormente. </w:t>
      </w:r>
    </w:p>
    <w:p w14:paraId="657BA2F7" w14:textId="77777777" w:rsidR="00051C67" w:rsidRPr="00644EAF" w:rsidRDefault="00051C67" w:rsidP="00AB1263">
      <w:pPr>
        <w:pStyle w:val="ListParagraph"/>
        <w:numPr>
          <w:ilvl w:val="0"/>
          <w:numId w:val="16"/>
        </w:numPr>
        <w:spacing w:after="0"/>
        <w:rPr>
          <w:rFonts w:ascii="Arial" w:hAnsi="Arial" w:cs="Arial"/>
          <w:lang w:val="es-ES"/>
        </w:rPr>
      </w:pPr>
      <w:r w:rsidRPr="00644EAF">
        <w:rPr>
          <w:rFonts w:ascii="Arial" w:hAnsi="Arial" w:cs="Arial"/>
          <w:lang w:val="es-ES"/>
        </w:rPr>
        <w:t>Organización y conducción de taller/es y reuniones (análisis de contexto, evaluación</w:t>
      </w:r>
      <w:r w:rsidR="00B23109" w:rsidRPr="00644EAF">
        <w:rPr>
          <w:rFonts w:ascii="Arial" w:hAnsi="Arial" w:cs="Arial"/>
          <w:lang w:val="es-ES"/>
        </w:rPr>
        <w:t>.</w:t>
      </w:r>
      <w:r w:rsidRPr="00644EAF">
        <w:rPr>
          <w:rFonts w:ascii="Arial" w:hAnsi="Arial" w:cs="Arial"/>
          <w:lang w:val="es-ES"/>
        </w:rPr>
        <w:t xml:space="preserve"> </w:t>
      </w:r>
    </w:p>
    <w:p w14:paraId="5327C32F" w14:textId="77777777" w:rsidR="00051C67" w:rsidRPr="00644EAF" w:rsidRDefault="00051C67" w:rsidP="00AB1263">
      <w:pPr>
        <w:pStyle w:val="ListParagraph"/>
        <w:numPr>
          <w:ilvl w:val="0"/>
          <w:numId w:val="16"/>
        </w:numPr>
        <w:spacing w:after="0"/>
        <w:rPr>
          <w:rFonts w:ascii="Arial" w:hAnsi="Arial" w:cs="Arial"/>
          <w:lang w:val="es-ES"/>
        </w:rPr>
      </w:pPr>
      <w:r w:rsidRPr="00644EAF">
        <w:rPr>
          <w:rFonts w:ascii="Arial" w:hAnsi="Arial" w:cs="Arial"/>
          <w:lang w:val="es-ES"/>
        </w:rPr>
        <w:t xml:space="preserve">Reuniones de coordinación con el CNCCMDL. </w:t>
      </w:r>
    </w:p>
    <w:p w14:paraId="3777B9AB" w14:textId="6B3B81EA" w:rsidR="00051C67" w:rsidRPr="00644EAF" w:rsidRDefault="00051C67" w:rsidP="00AB1263">
      <w:pPr>
        <w:pStyle w:val="ListParagraph"/>
        <w:numPr>
          <w:ilvl w:val="0"/>
          <w:numId w:val="16"/>
        </w:numPr>
        <w:spacing w:after="0"/>
        <w:rPr>
          <w:rFonts w:ascii="Arial" w:hAnsi="Arial" w:cs="Arial"/>
          <w:lang w:val="es-ES"/>
        </w:rPr>
      </w:pPr>
      <w:r w:rsidRPr="00644EAF">
        <w:rPr>
          <w:rFonts w:ascii="Arial" w:hAnsi="Arial" w:cs="Arial"/>
          <w:lang w:val="es-ES"/>
        </w:rPr>
        <w:t xml:space="preserve">Redacción de los informes </w:t>
      </w:r>
      <w:r w:rsidR="00AC12D6" w:rsidRPr="00644EAF">
        <w:rPr>
          <w:rFonts w:ascii="Arial" w:hAnsi="Arial" w:cs="Arial"/>
          <w:lang w:val="es-ES"/>
        </w:rPr>
        <w:t>según corresponda</w:t>
      </w:r>
    </w:p>
    <w:p w14:paraId="071A9590" w14:textId="77777777" w:rsidR="00051C67" w:rsidRPr="00644EAF" w:rsidRDefault="00051C67" w:rsidP="00AB1263">
      <w:pPr>
        <w:pStyle w:val="ListParagraph"/>
        <w:numPr>
          <w:ilvl w:val="0"/>
          <w:numId w:val="16"/>
        </w:numPr>
        <w:spacing w:after="0"/>
        <w:rPr>
          <w:rFonts w:ascii="Arial" w:hAnsi="Arial" w:cs="Arial"/>
          <w:lang w:val="es-ES"/>
        </w:rPr>
      </w:pPr>
      <w:r w:rsidRPr="00644EAF">
        <w:rPr>
          <w:rFonts w:ascii="Arial" w:hAnsi="Arial" w:cs="Arial"/>
          <w:lang w:val="es-ES"/>
        </w:rPr>
        <w:t>Supervisar la ejecución del presupuesto del proyecto</w:t>
      </w:r>
      <w:r w:rsidR="00B23109" w:rsidRPr="00644EAF">
        <w:rPr>
          <w:rFonts w:ascii="Arial" w:hAnsi="Arial" w:cs="Arial"/>
          <w:lang w:val="es-ES"/>
        </w:rPr>
        <w:t>.</w:t>
      </w:r>
    </w:p>
    <w:p w14:paraId="6D3F5116" w14:textId="77777777" w:rsidR="00051C67" w:rsidRPr="00644EAF" w:rsidRDefault="00051C67" w:rsidP="00AB1263">
      <w:pPr>
        <w:pStyle w:val="ListParagraph"/>
        <w:numPr>
          <w:ilvl w:val="0"/>
          <w:numId w:val="16"/>
        </w:numPr>
        <w:spacing w:after="0"/>
        <w:rPr>
          <w:rFonts w:ascii="Arial" w:hAnsi="Arial" w:cs="Arial"/>
          <w:lang w:val="es-ES"/>
        </w:rPr>
      </w:pPr>
      <w:r w:rsidRPr="00644EAF">
        <w:rPr>
          <w:rFonts w:ascii="Arial" w:hAnsi="Arial" w:cs="Arial"/>
          <w:lang w:val="es-ES"/>
        </w:rPr>
        <w:t>Coordinar las actividades que le sean encomendadas para el buen desarrollo de la presente consultoría.</w:t>
      </w:r>
    </w:p>
    <w:p w14:paraId="3116A1AB" w14:textId="77777777" w:rsidR="00051C67" w:rsidRPr="00644EAF" w:rsidRDefault="005079EF" w:rsidP="00AB1263">
      <w:pPr>
        <w:pStyle w:val="ListParagraph"/>
        <w:numPr>
          <w:ilvl w:val="0"/>
          <w:numId w:val="16"/>
        </w:numPr>
        <w:spacing w:after="0"/>
        <w:rPr>
          <w:rFonts w:ascii="Arial" w:hAnsi="Arial" w:cs="Arial"/>
          <w:lang w:val="es-ES"/>
        </w:rPr>
      </w:pPr>
      <w:r w:rsidRPr="00644EAF">
        <w:rPr>
          <w:rFonts w:ascii="Arial" w:hAnsi="Arial" w:cs="Arial"/>
          <w:lang w:val="es-ES"/>
        </w:rPr>
        <w:t>Cualquier</w:t>
      </w:r>
      <w:r w:rsidR="00051C67" w:rsidRPr="00644EAF">
        <w:rPr>
          <w:rFonts w:ascii="Arial" w:hAnsi="Arial" w:cs="Arial"/>
          <w:lang w:val="es-ES"/>
        </w:rPr>
        <w:t xml:space="preserve"> otra actividad vinculada al buen resultado de la consultoría. </w:t>
      </w:r>
    </w:p>
    <w:p w14:paraId="4C44ED85" w14:textId="77777777" w:rsidR="00B23109" w:rsidRPr="00AB1263" w:rsidRDefault="00B23109" w:rsidP="00AB1263">
      <w:pPr>
        <w:pStyle w:val="ListParagraph"/>
        <w:numPr>
          <w:ilvl w:val="0"/>
          <w:numId w:val="16"/>
        </w:numPr>
        <w:spacing w:after="0"/>
        <w:rPr>
          <w:rFonts w:ascii="Arial" w:hAnsi="Arial" w:cs="Arial"/>
        </w:rPr>
      </w:pPr>
      <w:r w:rsidRPr="00AB1263">
        <w:rPr>
          <w:rFonts w:ascii="Arial" w:hAnsi="Arial" w:cs="Arial"/>
        </w:rPr>
        <w:t xml:space="preserve">Elaboración del informe final. </w:t>
      </w:r>
    </w:p>
    <w:p w14:paraId="0B58DD56" w14:textId="77777777" w:rsidR="00051C67" w:rsidRPr="005079EF" w:rsidRDefault="00051C67" w:rsidP="002B32AD">
      <w:pPr>
        <w:rPr>
          <w:rFonts w:ascii="Arial" w:hAnsi="Arial" w:cs="Arial"/>
          <w:b/>
        </w:rPr>
      </w:pPr>
    </w:p>
    <w:p w14:paraId="6B2FF3CC" w14:textId="77777777" w:rsidR="00E40C11" w:rsidRPr="005079EF" w:rsidRDefault="00E40C11" w:rsidP="00621377">
      <w:pPr>
        <w:jc w:val="center"/>
        <w:rPr>
          <w:rFonts w:ascii="Arial" w:hAnsi="Arial" w:cs="Arial"/>
          <w:b/>
        </w:rPr>
      </w:pPr>
      <w:r w:rsidRPr="005079EF">
        <w:rPr>
          <w:rFonts w:ascii="Arial" w:hAnsi="Arial" w:cs="Arial"/>
          <w:b/>
        </w:rPr>
        <w:t>LÍNEAS DE TIEMPO</w:t>
      </w:r>
    </w:p>
    <w:p w14:paraId="29A8C4DC" w14:textId="1F91AFD3" w:rsidR="00051C67" w:rsidRPr="005079EF" w:rsidRDefault="009D2FD1" w:rsidP="005F4BD4">
      <w:pPr>
        <w:jc w:val="both"/>
        <w:rPr>
          <w:rFonts w:ascii="Arial" w:hAnsi="Arial" w:cs="Arial"/>
        </w:rPr>
      </w:pPr>
      <w:r w:rsidRPr="005079EF">
        <w:rPr>
          <w:rFonts w:ascii="Arial" w:eastAsiaTheme="majorEastAsia" w:hAnsi="Arial" w:cs="Arial"/>
          <w:bCs/>
        </w:rPr>
        <w:t xml:space="preserve">El plazo estimado para la realización de esta consultoría es correspondiente </w:t>
      </w:r>
      <w:r w:rsidR="00C254E2">
        <w:rPr>
          <w:rFonts w:ascii="Arial" w:eastAsiaTheme="majorEastAsia" w:hAnsi="Arial" w:cs="Arial"/>
          <w:bCs/>
        </w:rPr>
        <w:t xml:space="preserve">de </w:t>
      </w:r>
      <w:r w:rsidR="00EE28D7">
        <w:rPr>
          <w:rFonts w:ascii="Arial" w:eastAsiaTheme="majorEastAsia" w:hAnsi="Arial" w:cs="Arial"/>
          <w:bCs/>
        </w:rPr>
        <w:t>3 a 4</w:t>
      </w:r>
      <w:r w:rsidRPr="005079EF">
        <w:rPr>
          <w:rFonts w:ascii="Arial" w:eastAsiaTheme="majorEastAsia" w:hAnsi="Arial" w:cs="Arial"/>
          <w:bCs/>
        </w:rPr>
        <w:t xml:space="preserve"> </w:t>
      </w:r>
      <w:r w:rsidRPr="00AC12D6">
        <w:rPr>
          <w:rFonts w:ascii="Arial" w:eastAsiaTheme="majorEastAsia" w:hAnsi="Arial" w:cs="Arial"/>
          <w:bCs/>
        </w:rPr>
        <w:t>meses (</w:t>
      </w:r>
      <w:r w:rsidR="00EE28D7">
        <w:rPr>
          <w:rFonts w:ascii="Arial" w:eastAsiaTheme="majorEastAsia" w:hAnsi="Arial" w:cs="Arial"/>
          <w:bCs/>
        </w:rPr>
        <w:t>noviembre</w:t>
      </w:r>
      <w:r w:rsidRPr="00AC12D6">
        <w:rPr>
          <w:rFonts w:ascii="Arial" w:eastAsiaTheme="majorEastAsia" w:hAnsi="Arial" w:cs="Arial"/>
          <w:bCs/>
        </w:rPr>
        <w:t xml:space="preserve"> 20</w:t>
      </w:r>
      <w:r w:rsidR="002B32AD" w:rsidRPr="00AC12D6">
        <w:rPr>
          <w:rFonts w:ascii="Arial" w:eastAsiaTheme="majorEastAsia" w:hAnsi="Arial" w:cs="Arial"/>
          <w:bCs/>
        </w:rPr>
        <w:t>20</w:t>
      </w:r>
      <w:r w:rsidRPr="00AC12D6">
        <w:rPr>
          <w:rFonts w:ascii="Arial" w:eastAsiaTheme="majorEastAsia" w:hAnsi="Arial" w:cs="Arial"/>
          <w:bCs/>
        </w:rPr>
        <w:t>-</w:t>
      </w:r>
      <w:r w:rsidR="00AC12D6" w:rsidRPr="00AC12D6">
        <w:rPr>
          <w:rFonts w:ascii="Arial" w:eastAsiaTheme="majorEastAsia" w:hAnsi="Arial" w:cs="Arial"/>
          <w:bCs/>
        </w:rPr>
        <w:t xml:space="preserve"> enero</w:t>
      </w:r>
      <w:r w:rsidRPr="00AC12D6">
        <w:rPr>
          <w:rFonts w:ascii="Arial" w:eastAsiaTheme="majorEastAsia" w:hAnsi="Arial" w:cs="Arial"/>
          <w:bCs/>
        </w:rPr>
        <w:t xml:space="preserve"> 202</w:t>
      </w:r>
      <w:r w:rsidR="002B32AD" w:rsidRPr="00AC12D6">
        <w:rPr>
          <w:rFonts w:ascii="Arial" w:eastAsiaTheme="majorEastAsia" w:hAnsi="Arial" w:cs="Arial"/>
          <w:bCs/>
        </w:rPr>
        <w:t>1</w:t>
      </w:r>
      <w:r w:rsidRPr="00AC12D6">
        <w:rPr>
          <w:rFonts w:ascii="Arial" w:eastAsiaTheme="majorEastAsia" w:hAnsi="Arial" w:cs="Arial"/>
          <w:bCs/>
        </w:rPr>
        <w:t>).</w:t>
      </w:r>
    </w:p>
    <w:p w14:paraId="4A94E731" w14:textId="77777777" w:rsidR="00E40C11" w:rsidRPr="005079EF" w:rsidRDefault="00E40C11" w:rsidP="00830DF4">
      <w:pPr>
        <w:jc w:val="center"/>
        <w:rPr>
          <w:rFonts w:ascii="Arial" w:hAnsi="Arial" w:cs="Arial"/>
          <w:b/>
        </w:rPr>
      </w:pPr>
      <w:r w:rsidRPr="005079EF">
        <w:rPr>
          <w:rFonts w:ascii="Arial" w:hAnsi="Arial" w:cs="Arial"/>
          <w:b/>
        </w:rPr>
        <w:t>PERFIL DE CONSULTOR/A</w:t>
      </w:r>
    </w:p>
    <w:p w14:paraId="4D761047" w14:textId="77777777" w:rsidR="00041A65" w:rsidRPr="005079EF" w:rsidRDefault="00041A65" w:rsidP="005F4BD4">
      <w:pPr>
        <w:pStyle w:val="ListParagraph"/>
        <w:numPr>
          <w:ilvl w:val="0"/>
          <w:numId w:val="11"/>
        </w:numPr>
        <w:rPr>
          <w:rFonts w:ascii="Arial" w:hAnsi="Arial" w:cs="Arial"/>
          <w:lang w:val="es-DO"/>
        </w:rPr>
      </w:pPr>
      <w:r w:rsidRPr="005079EF">
        <w:rPr>
          <w:rFonts w:ascii="Arial" w:hAnsi="Arial" w:cs="Arial"/>
          <w:lang w:val="es-DO"/>
        </w:rPr>
        <w:t xml:space="preserve">Formación en el área jurídica, ciencias sociales o económicas.   </w:t>
      </w:r>
    </w:p>
    <w:p w14:paraId="455B4697" w14:textId="77777777" w:rsidR="00041A65" w:rsidRPr="005079EF" w:rsidRDefault="00041A65" w:rsidP="005F4BD4">
      <w:pPr>
        <w:pStyle w:val="ListParagraph"/>
        <w:numPr>
          <w:ilvl w:val="0"/>
          <w:numId w:val="11"/>
        </w:numPr>
        <w:rPr>
          <w:rFonts w:ascii="Arial" w:hAnsi="Arial" w:cs="Arial"/>
          <w:lang w:val="es-DO"/>
        </w:rPr>
      </w:pPr>
      <w:r w:rsidRPr="005079EF">
        <w:rPr>
          <w:rFonts w:ascii="Arial" w:hAnsi="Arial" w:cs="Arial"/>
          <w:lang w:val="es-DO"/>
        </w:rPr>
        <w:t xml:space="preserve">Grado de maestría en políticas públicas, medio ambiente, economía, cambio climático o una disciplina relacionada. </w:t>
      </w:r>
    </w:p>
    <w:p w14:paraId="59AFDDAE" w14:textId="77777777" w:rsidR="00041A65" w:rsidRPr="005079EF" w:rsidRDefault="00041A65" w:rsidP="005F4BD4">
      <w:pPr>
        <w:pStyle w:val="ListParagraph"/>
        <w:numPr>
          <w:ilvl w:val="0"/>
          <w:numId w:val="11"/>
        </w:numPr>
        <w:rPr>
          <w:rFonts w:ascii="Arial" w:hAnsi="Arial" w:cs="Arial"/>
          <w:lang w:val="es-DO"/>
        </w:rPr>
      </w:pPr>
      <w:r w:rsidRPr="005079EF">
        <w:rPr>
          <w:rFonts w:ascii="Arial" w:hAnsi="Arial" w:cs="Arial"/>
          <w:lang w:val="es-DO"/>
        </w:rPr>
        <w:t xml:space="preserve">Experiencia en procesos de planeación estratégica, especialmente en el sector público, y en facilitación y formulación de políticas a nivel nacional.  </w:t>
      </w:r>
    </w:p>
    <w:p w14:paraId="4AD83959" w14:textId="77777777" w:rsidR="00041A65" w:rsidRPr="005079EF" w:rsidRDefault="00041A65" w:rsidP="005F4BD4">
      <w:pPr>
        <w:pStyle w:val="ListParagraph"/>
        <w:numPr>
          <w:ilvl w:val="0"/>
          <w:numId w:val="11"/>
        </w:numPr>
        <w:rPr>
          <w:rFonts w:ascii="Arial" w:hAnsi="Arial" w:cs="Arial"/>
          <w:lang w:val="es-DO"/>
        </w:rPr>
      </w:pPr>
      <w:r w:rsidRPr="005079EF">
        <w:rPr>
          <w:rFonts w:ascii="Arial" w:hAnsi="Arial" w:cs="Arial"/>
          <w:lang w:val="es-DO"/>
        </w:rPr>
        <w:lastRenderedPageBreak/>
        <w:t xml:space="preserve">Conocimiento de la realidad y sectores del cambio climático a nivel nacional e internacional.   </w:t>
      </w:r>
    </w:p>
    <w:p w14:paraId="641CDCB4" w14:textId="77777777" w:rsidR="00041A65" w:rsidRPr="005079EF" w:rsidRDefault="00041A65" w:rsidP="005F4BD4">
      <w:pPr>
        <w:pStyle w:val="ListParagraph"/>
        <w:numPr>
          <w:ilvl w:val="0"/>
          <w:numId w:val="11"/>
        </w:numPr>
        <w:rPr>
          <w:rFonts w:ascii="Arial" w:hAnsi="Arial" w:cs="Arial"/>
          <w:lang w:val="es-DO"/>
        </w:rPr>
      </w:pPr>
      <w:r w:rsidRPr="005079EF">
        <w:rPr>
          <w:rFonts w:ascii="Arial" w:hAnsi="Arial" w:cs="Arial"/>
          <w:lang w:val="es-DO"/>
        </w:rPr>
        <w:t>Experiencia relacionada a la formulación de políticas públicas, estrategias sectoriales o procesos afines</w:t>
      </w:r>
      <w:r w:rsidR="00B23109">
        <w:rPr>
          <w:rFonts w:ascii="Arial" w:hAnsi="Arial" w:cs="Arial"/>
          <w:lang w:val="es-DO"/>
        </w:rPr>
        <w:t>.</w:t>
      </w:r>
      <w:r w:rsidRPr="005079EF">
        <w:rPr>
          <w:rFonts w:ascii="Arial" w:hAnsi="Arial" w:cs="Arial"/>
          <w:lang w:val="es-DO"/>
        </w:rPr>
        <w:t xml:space="preserve"> </w:t>
      </w:r>
    </w:p>
    <w:p w14:paraId="424BC945" w14:textId="77777777" w:rsidR="00041A65" w:rsidRPr="005079EF" w:rsidRDefault="00041A65" w:rsidP="005F4BD4">
      <w:pPr>
        <w:pStyle w:val="ListParagraph"/>
        <w:numPr>
          <w:ilvl w:val="0"/>
          <w:numId w:val="11"/>
        </w:numPr>
        <w:rPr>
          <w:rFonts w:ascii="Arial" w:hAnsi="Arial" w:cs="Arial"/>
          <w:lang w:val="es-DO"/>
        </w:rPr>
      </w:pPr>
      <w:r w:rsidRPr="005079EF">
        <w:rPr>
          <w:rFonts w:ascii="Arial" w:hAnsi="Arial" w:cs="Arial"/>
          <w:lang w:val="es-DO"/>
        </w:rPr>
        <w:t xml:space="preserve">Experiencia en facilitación de procesos de diálogo y concertación entre sectores.  </w:t>
      </w:r>
    </w:p>
    <w:p w14:paraId="70753AC6" w14:textId="77777777" w:rsidR="00041A65" w:rsidRPr="005079EF" w:rsidRDefault="00041A65" w:rsidP="005F4BD4">
      <w:pPr>
        <w:pStyle w:val="ListParagraph"/>
        <w:numPr>
          <w:ilvl w:val="0"/>
          <w:numId w:val="11"/>
        </w:numPr>
        <w:rPr>
          <w:rFonts w:ascii="Arial" w:hAnsi="Arial" w:cs="Arial"/>
          <w:lang w:val="es-DO"/>
        </w:rPr>
      </w:pPr>
      <w:r w:rsidRPr="005079EF">
        <w:rPr>
          <w:rFonts w:ascii="Arial" w:hAnsi="Arial" w:cs="Arial"/>
          <w:lang w:val="es-DO"/>
        </w:rPr>
        <w:t xml:space="preserve">Capacidad analítica y poder de síntesis. </w:t>
      </w:r>
    </w:p>
    <w:p w14:paraId="5C5CAE8C" w14:textId="77777777" w:rsidR="00041A65" w:rsidRPr="005079EF" w:rsidRDefault="00041A65" w:rsidP="005F4BD4">
      <w:pPr>
        <w:pStyle w:val="ListParagraph"/>
        <w:numPr>
          <w:ilvl w:val="0"/>
          <w:numId w:val="11"/>
        </w:numPr>
        <w:rPr>
          <w:rFonts w:ascii="Arial" w:hAnsi="Arial" w:cs="Arial"/>
          <w:lang w:val="es-DO"/>
        </w:rPr>
      </w:pPr>
      <w:r w:rsidRPr="005079EF">
        <w:rPr>
          <w:rFonts w:ascii="Arial" w:hAnsi="Arial" w:cs="Arial"/>
          <w:lang w:val="es-DO"/>
        </w:rPr>
        <w:t xml:space="preserve">Capacidad para prestar servicios de forma efectiva en ámbitos complejos, respetando sensibilidades políticas, sociales y ambientales. </w:t>
      </w:r>
    </w:p>
    <w:p w14:paraId="6AA10AFF" w14:textId="77777777" w:rsidR="00041A65" w:rsidRPr="005079EF" w:rsidRDefault="00041A65" w:rsidP="005F4BD4">
      <w:pPr>
        <w:pStyle w:val="ListParagraph"/>
        <w:numPr>
          <w:ilvl w:val="0"/>
          <w:numId w:val="11"/>
        </w:numPr>
        <w:rPr>
          <w:rFonts w:ascii="Arial" w:hAnsi="Arial" w:cs="Arial"/>
          <w:lang w:val="es-DO"/>
        </w:rPr>
      </w:pPr>
      <w:r w:rsidRPr="005079EF">
        <w:rPr>
          <w:rFonts w:ascii="Arial" w:hAnsi="Arial" w:cs="Arial"/>
          <w:lang w:val="es-DO"/>
        </w:rPr>
        <w:t xml:space="preserve">Habilidades avanzadas en el uso de paquetes informáticos (Microsoft Office). </w:t>
      </w:r>
    </w:p>
    <w:p w14:paraId="3F2FC62F" w14:textId="77777777" w:rsidR="00041A65" w:rsidRPr="005079EF" w:rsidRDefault="00041A65" w:rsidP="005F4BD4">
      <w:pPr>
        <w:pStyle w:val="ListParagraph"/>
        <w:numPr>
          <w:ilvl w:val="0"/>
          <w:numId w:val="11"/>
        </w:numPr>
        <w:rPr>
          <w:rFonts w:ascii="Arial" w:hAnsi="Arial" w:cs="Arial"/>
          <w:lang w:val="es-DO"/>
        </w:rPr>
      </w:pPr>
      <w:r w:rsidRPr="005079EF">
        <w:rPr>
          <w:rFonts w:ascii="Arial" w:hAnsi="Arial" w:cs="Arial"/>
          <w:lang w:val="es-DO"/>
        </w:rPr>
        <w:t xml:space="preserve">Fluidez en idioma español e inglés (hablado y escrito). </w:t>
      </w:r>
    </w:p>
    <w:p w14:paraId="26D2C1FB" w14:textId="77777777" w:rsidR="00002CBA" w:rsidRPr="005079EF" w:rsidRDefault="00041A65" w:rsidP="005F4BD4">
      <w:pPr>
        <w:pStyle w:val="ListParagraph"/>
        <w:numPr>
          <w:ilvl w:val="0"/>
          <w:numId w:val="11"/>
        </w:numPr>
        <w:rPr>
          <w:rFonts w:ascii="Arial" w:hAnsi="Arial" w:cs="Arial"/>
          <w:lang w:val="es-DO"/>
        </w:rPr>
      </w:pPr>
      <w:r w:rsidRPr="005079EF">
        <w:rPr>
          <w:rFonts w:ascii="Arial" w:hAnsi="Arial" w:cs="Arial"/>
          <w:lang w:val="es-DO"/>
        </w:rPr>
        <w:t xml:space="preserve">Capacidad para el manejo administrativo y logístico del proyecto. </w:t>
      </w:r>
    </w:p>
    <w:p w14:paraId="0B7F6D50" w14:textId="77777777" w:rsidR="00AD7A3A" w:rsidRDefault="00041A65" w:rsidP="005F4BD4">
      <w:pPr>
        <w:pStyle w:val="ListParagraph"/>
        <w:numPr>
          <w:ilvl w:val="0"/>
          <w:numId w:val="11"/>
        </w:numPr>
        <w:rPr>
          <w:rFonts w:ascii="Arial" w:hAnsi="Arial" w:cs="Arial"/>
          <w:lang w:val="es-DO"/>
        </w:rPr>
      </w:pPr>
      <w:r w:rsidRPr="005079EF">
        <w:rPr>
          <w:rFonts w:ascii="Arial" w:hAnsi="Arial" w:cs="Arial"/>
          <w:lang w:val="es-DO"/>
        </w:rPr>
        <w:t>Disponibilidad de viajar al interior y exterior del país.</w:t>
      </w:r>
    </w:p>
    <w:p w14:paraId="32915C6C" w14:textId="77777777" w:rsidR="008D2C34" w:rsidRPr="005079EF" w:rsidRDefault="008D2C34" w:rsidP="008D2C34">
      <w:pPr>
        <w:pStyle w:val="ListParagraph"/>
        <w:rPr>
          <w:rFonts w:ascii="Arial" w:hAnsi="Arial" w:cs="Arial"/>
          <w:lang w:val="es-DO"/>
        </w:rPr>
      </w:pPr>
    </w:p>
    <w:p w14:paraId="0D936438" w14:textId="77777777" w:rsidR="00E40C11" w:rsidRPr="005079EF" w:rsidRDefault="00E40C11" w:rsidP="00830DF4">
      <w:pPr>
        <w:jc w:val="center"/>
        <w:rPr>
          <w:rFonts w:ascii="Arial" w:hAnsi="Arial" w:cs="Arial"/>
          <w:b/>
        </w:rPr>
      </w:pPr>
      <w:r w:rsidRPr="00BB34A6">
        <w:rPr>
          <w:rFonts w:ascii="Arial" w:hAnsi="Arial" w:cs="Arial"/>
          <w:b/>
        </w:rPr>
        <w:t>HONORARIOS Y FORMA DE PAGO</w:t>
      </w:r>
    </w:p>
    <w:p w14:paraId="2F53FAFE" w14:textId="5AC67517" w:rsidR="00F940C9" w:rsidRPr="00CA026E" w:rsidDel="00BD243B" w:rsidRDefault="00F940C9" w:rsidP="00F940C9">
      <w:pPr>
        <w:jc w:val="both"/>
        <w:rPr>
          <w:rFonts w:ascii="Arial" w:hAnsi="Arial" w:cs="Arial"/>
        </w:rPr>
      </w:pPr>
      <w:r w:rsidRPr="00CA026E">
        <w:rPr>
          <w:rFonts w:ascii="Arial" w:hAnsi="Arial" w:cs="Arial"/>
        </w:rPr>
        <w:t xml:space="preserve">Los honorarios correspondientes </w:t>
      </w:r>
      <w:r>
        <w:rPr>
          <w:rFonts w:ascii="Arial" w:hAnsi="Arial" w:cs="Arial"/>
        </w:rPr>
        <w:t>a</w:t>
      </w:r>
      <w:r w:rsidRPr="00CA026E">
        <w:rPr>
          <w:rFonts w:ascii="Arial" w:hAnsi="Arial" w:cs="Arial"/>
        </w:rPr>
        <w:t xml:space="preserve"> </w:t>
      </w:r>
      <w:r>
        <w:rPr>
          <w:rFonts w:ascii="Arial" w:hAnsi="Arial" w:cs="Arial"/>
        </w:rPr>
        <w:t xml:space="preserve">esta </w:t>
      </w:r>
      <w:r w:rsidRPr="00CA026E">
        <w:rPr>
          <w:rFonts w:ascii="Arial" w:hAnsi="Arial" w:cs="Arial"/>
        </w:rPr>
        <w:t xml:space="preserve">consultoría equivalen a un </w:t>
      </w:r>
      <w:r>
        <w:rPr>
          <w:rFonts w:ascii="Arial" w:hAnsi="Arial" w:cs="Arial"/>
        </w:rPr>
        <w:t>porcentaje de pago según la finalización de las actividades siguientes:</w:t>
      </w:r>
      <w:r w:rsidRPr="00CA026E" w:rsidDel="00E15205">
        <w:rPr>
          <w:rFonts w:ascii="Arial" w:hAnsi="Arial" w:cs="Arial"/>
        </w:rPr>
        <w:t xml:space="preserve"> </w:t>
      </w:r>
    </w:p>
    <w:tbl>
      <w:tblPr>
        <w:tblW w:w="0" w:type="auto"/>
        <w:tblInd w:w="55" w:type="dxa"/>
        <w:tblCellMar>
          <w:left w:w="70" w:type="dxa"/>
          <w:right w:w="70" w:type="dxa"/>
        </w:tblCellMar>
        <w:tblLook w:val="04A0" w:firstRow="1" w:lastRow="0" w:firstColumn="1" w:lastColumn="0" w:noHBand="0" w:noVBand="1"/>
      </w:tblPr>
      <w:tblGrid>
        <w:gridCol w:w="6419"/>
        <w:gridCol w:w="2170"/>
      </w:tblGrid>
      <w:tr w:rsidR="00F940C9" w:rsidRPr="00F940C9" w14:paraId="1030386B" w14:textId="77777777" w:rsidTr="00F940C9">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87E08" w14:textId="77777777" w:rsidR="00F940C9" w:rsidRPr="00F940C9" w:rsidRDefault="00F940C9" w:rsidP="00F940C9">
            <w:pPr>
              <w:spacing w:after="0" w:line="240" w:lineRule="auto"/>
              <w:jc w:val="center"/>
              <w:rPr>
                <w:rFonts w:ascii="Arial" w:eastAsia="Times New Roman" w:hAnsi="Arial" w:cs="Arial"/>
                <w:b/>
                <w:bCs/>
                <w:color w:val="000000"/>
                <w:lang w:eastAsia="es-DO"/>
              </w:rPr>
            </w:pPr>
            <w:r w:rsidRPr="00F940C9">
              <w:rPr>
                <w:rFonts w:ascii="Arial" w:eastAsia="Times New Roman" w:hAnsi="Arial" w:cs="Arial"/>
                <w:b/>
                <w:bCs/>
                <w:color w:val="000000"/>
                <w:lang w:val="es-ES" w:eastAsia="es-DO"/>
              </w:rPr>
              <w:t>Actividades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0D7C1BD" w14:textId="77777777" w:rsidR="00F940C9" w:rsidRPr="00F940C9" w:rsidRDefault="00F940C9" w:rsidP="00F940C9">
            <w:pPr>
              <w:spacing w:after="0" w:line="240" w:lineRule="auto"/>
              <w:jc w:val="center"/>
              <w:rPr>
                <w:rFonts w:ascii="Arial" w:eastAsia="Times New Roman" w:hAnsi="Arial" w:cs="Arial"/>
                <w:b/>
                <w:bCs/>
                <w:color w:val="000000"/>
                <w:lang w:eastAsia="es-DO"/>
              </w:rPr>
            </w:pPr>
            <w:r w:rsidRPr="00F940C9">
              <w:rPr>
                <w:rFonts w:ascii="Arial" w:eastAsia="Times New Roman" w:hAnsi="Arial" w:cs="Arial"/>
                <w:b/>
                <w:bCs/>
                <w:color w:val="000000"/>
                <w:lang w:val="es-ES" w:eastAsia="es-DO"/>
              </w:rPr>
              <w:t>Porcentaje de pago</w:t>
            </w:r>
          </w:p>
        </w:tc>
      </w:tr>
      <w:tr w:rsidR="00F940C9" w:rsidRPr="00F940C9" w14:paraId="05133CE0" w14:textId="77777777" w:rsidTr="00F940C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F122A9" w14:textId="77777777" w:rsidR="00F940C9" w:rsidRPr="00F940C9" w:rsidRDefault="00F940C9" w:rsidP="00F940C9">
            <w:pPr>
              <w:spacing w:after="0" w:line="240" w:lineRule="auto"/>
              <w:rPr>
                <w:rFonts w:ascii="Arial" w:eastAsia="Times New Roman" w:hAnsi="Arial" w:cs="Arial"/>
                <w:color w:val="000000"/>
                <w:lang w:eastAsia="es-DO"/>
              </w:rPr>
            </w:pPr>
            <w:r w:rsidRPr="00F940C9">
              <w:rPr>
                <w:rFonts w:ascii="Arial" w:eastAsia="Times New Roman" w:hAnsi="Arial" w:cs="Arial"/>
                <w:color w:val="000000"/>
                <w:lang w:val="es-ES" w:eastAsia="es-DO"/>
              </w:rPr>
              <w:t xml:space="preserve">Firma del Contrato y Entrega del Plan de Trabajo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CB734D" w14:textId="77777777" w:rsidR="00F940C9" w:rsidRPr="00F940C9" w:rsidRDefault="00F940C9" w:rsidP="00F940C9">
            <w:pPr>
              <w:spacing w:after="0" w:line="240" w:lineRule="auto"/>
              <w:jc w:val="center"/>
              <w:rPr>
                <w:rFonts w:ascii="Arial" w:eastAsia="Times New Roman" w:hAnsi="Arial" w:cs="Arial"/>
                <w:color w:val="000000"/>
                <w:lang w:eastAsia="es-DO"/>
              </w:rPr>
            </w:pPr>
            <w:r w:rsidRPr="00F940C9">
              <w:rPr>
                <w:rFonts w:ascii="Arial" w:eastAsia="Times New Roman" w:hAnsi="Arial" w:cs="Arial"/>
                <w:color w:val="000000"/>
                <w:lang w:val="es-ES" w:eastAsia="es-DO"/>
              </w:rPr>
              <w:t>20%</w:t>
            </w:r>
          </w:p>
        </w:tc>
      </w:tr>
      <w:tr w:rsidR="00F940C9" w:rsidRPr="00F940C9" w14:paraId="0D471288" w14:textId="77777777" w:rsidTr="00F940C9">
        <w:trPr>
          <w:trHeight w:val="85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130011" w14:textId="77777777" w:rsidR="00F940C9" w:rsidRPr="00F940C9" w:rsidRDefault="00F940C9" w:rsidP="00F940C9">
            <w:pPr>
              <w:spacing w:after="0" w:line="240" w:lineRule="auto"/>
              <w:rPr>
                <w:rFonts w:ascii="Arial" w:eastAsia="Times New Roman" w:hAnsi="Arial" w:cs="Arial"/>
                <w:color w:val="000000"/>
                <w:lang w:eastAsia="es-DO"/>
              </w:rPr>
            </w:pPr>
            <w:r w:rsidRPr="00F940C9">
              <w:rPr>
                <w:rFonts w:ascii="Arial" w:eastAsia="Times New Roman" w:hAnsi="Arial" w:cs="Arial"/>
                <w:color w:val="000000"/>
                <w:lang w:eastAsia="es-DO"/>
              </w:rPr>
              <w:t xml:space="preserve">Revisión y análisis de la hoja de ruta para diagnosticar las necesidades existentes dentro de las instituciones, y desarrollo de los roles y responsabilidades de los equipos de expertos de cada entidad.  </w:t>
            </w:r>
          </w:p>
        </w:tc>
        <w:tc>
          <w:tcPr>
            <w:tcW w:w="0" w:type="auto"/>
            <w:tcBorders>
              <w:top w:val="nil"/>
              <w:left w:val="nil"/>
              <w:bottom w:val="single" w:sz="4" w:space="0" w:color="auto"/>
              <w:right w:val="single" w:sz="4" w:space="0" w:color="auto"/>
            </w:tcBorders>
            <w:shd w:val="clear" w:color="auto" w:fill="auto"/>
            <w:noWrap/>
            <w:vAlign w:val="center"/>
            <w:hideMark/>
          </w:tcPr>
          <w:p w14:paraId="49F669D6" w14:textId="77777777" w:rsidR="00F940C9" w:rsidRPr="00F940C9" w:rsidRDefault="00F940C9" w:rsidP="00F940C9">
            <w:pPr>
              <w:spacing w:after="0" w:line="240" w:lineRule="auto"/>
              <w:jc w:val="center"/>
              <w:rPr>
                <w:rFonts w:ascii="Arial" w:eastAsia="Times New Roman" w:hAnsi="Arial" w:cs="Arial"/>
                <w:color w:val="000000"/>
                <w:lang w:eastAsia="es-DO"/>
              </w:rPr>
            </w:pPr>
            <w:r w:rsidRPr="00F940C9">
              <w:rPr>
                <w:rFonts w:ascii="Arial" w:eastAsia="Times New Roman" w:hAnsi="Arial" w:cs="Arial"/>
                <w:color w:val="000000"/>
                <w:lang w:val="es-ES" w:eastAsia="es-DO"/>
              </w:rPr>
              <w:t>25%</w:t>
            </w:r>
          </w:p>
        </w:tc>
      </w:tr>
      <w:tr w:rsidR="00F940C9" w:rsidRPr="00F940C9" w14:paraId="1A141BDC" w14:textId="77777777" w:rsidTr="00F940C9">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9EB26F" w14:textId="77777777" w:rsidR="00F940C9" w:rsidRPr="00F940C9" w:rsidRDefault="00F940C9" w:rsidP="00F940C9">
            <w:pPr>
              <w:spacing w:after="0" w:line="240" w:lineRule="auto"/>
              <w:rPr>
                <w:rFonts w:ascii="Arial" w:eastAsia="Times New Roman" w:hAnsi="Arial" w:cs="Arial"/>
                <w:lang w:eastAsia="es-DO"/>
              </w:rPr>
            </w:pPr>
            <w:r w:rsidRPr="00F940C9">
              <w:rPr>
                <w:rFonts w:ascii="Arial" w:eastAsia="Times New Roman" w:hAnsi="Arial" w:cs="Arial"/>
                <w:lang w:eastAsia="es-DO"/>
              </w:rPr>
              <w:t>Fomentando el desarrollo de las capacidades nacionales a un grupo de expertos dentro de cada una de las entidades, a través de la formación (training/webinares) de dichos expertos sobre los temas de Marco de transparencia/NDC/MRV/Inventarios.</w:t>
            </w:r>
          </w:p>
        </w:tc>
        <w:tc>
          <w:tcPr>
            <w:tcW w:w="0" w:type="auto"/>
            <w:tcBorders>
              <w:top w:val="nil"/>
              <w:left w:val="nil"/>
              <w:bottom w:val="single" w:sz="4" w:space="0" w:color="auto"/>
              <w:right w:val="single" w:sz="4" w:space="0" w:color="auto"/>
            </w:tcBorders>
            <w:shd w:val="clear" w:color="auto" w:fill="auto"/>
            <w:noWrap/>
            <w:vAlign w:val="center"/>
            <w:hideMark/>
          </w:tcPr>
          <w:p w14:paraId="35305405" w14:textId="77777777" w:rsidR="00F940C9" w:rsidRPr="00F940C9" w:rsidRDefault="00F940C9" w:rsidP="00F940C9">
            <w:pPr>
              <w:spacing w:after="0" w:line="240" w:lineRule="auto"/>
              <w:jc w:val="center"/>
              <w:rPr>
                <w:rFonts w:ascii="Arial" w:eastAsia="Times New Roman" w:hAnsi="Arial" w:cs="Arial"/>
                <w:color w:val="000000"/>
                <w:lang w:eastAsia="es-DO"/>
              </w:rPr>
            </w:pPr>
            <w:r w:rsidRPr="00F940C9">
              <w:rPr>
                <w:rFonts w:ascii="Arial" w:eastAsia="Times New Roman" w:hAnsi="Arial" w:cs="Arial"/>
                <w:color w:val="000000"/>
                <w:lang w:val="es-ES" w:eastAsia="es-DO"/>
              </w:rPr>
              <w:t>25%</w:t>
            </w:r>
          </w:p>
        </w:tc>
      </w:tr>
      <w:tr w:rsidR="00F940C9" w:rsidRPr="00F940C9" w14:paraId="120D8B05" w14:textId="77777777" w:rsidTr="00F940C9">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7D8ACF" w14:textId="2DF99499" w:rsidR="00F940C9" w:rsidRPr="00F940C9" w:rsidRDefault="00F940C9" w:rsidP="00F940C9">
            <w:pPr>
              <w:spacing w:after="0" w:line="240" w:lineRule="auto"/>
              <w:rPr>
                <w:rFonts w:ascii="Arial" w:eastAsia="Times New Roman" w:hAnsi="Arial" w:cs="Arial"/>
                <w:lang w:eastAsia="es-DO"/>
              </w:rPr>
            </w:pPr>
            <w:r w:rsidRPr="00F940C9">
              <w:rPr>
                <w:rFonts w:ascii="Arial" w:eastAsia="Times New Roman" w:hAnsi="Arial" w:cs="Arial"/>
                <w:lang w:eastAsia="es-DO"/>
              </w:rPr>
              <w:t xml:space="preserve">Propuesta para la revisión </w:t>
            </w:r>
            <w:r w:rsidRPr="00F940C9">
              <w:rPr>
                <w:rFonts w:ascii="Arial" w:eastAsia="Times New Roman" w:hAnsi="Arial" w:cs="Arial"/>
                <w:color w:val="000000"/>
                <w:lang w:eastAsia="es-DO"/>
              </w:rPr>
              <w:t>(QA/QC)</w:t>
            </w:r>
            <w:r w:rsidRPr="00F940C9">
              <w:rPr>
                <w:rFonts w:ascii="Arial" w:eastAsia="Times New Roman" w:hAnsi="Arial" w:cs="Arial"/>
                <w:lang w:eastAsia="es-DO"/>
              </w:rPr>
              <w:t xml:space="preserve"> de los datos y procedimientos para la preparación de los Inventarios de Gases de Efecto Invernadero, para capacitación y el establecimiento de un grupo de expertos en esta área. (Buscando a la replicabilidad y la sostenibilidad en el tiempo).</w:t>
            </w:r>
            <w:r w:rsidRPr="00F940C9">
              <w:rPr>
                <w:rFonts w:ascii="Arial" w:eastAsia="Times New Roman" w:hAnsi="Arial" w:cs="Arial"/>
                <w:color w:val="FF0000"/>
                <w:lang w:eastAsia="es-DO"/>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B42F068" w14:textId="77777777" w:rsidR="00F940C9" w:rsidRPr="00F940C9" w:rsidRDefault="00F940C9" w:rsidP="00F940C9">
            <w:pPr>
              <w:spacing w:after="0" w:line="240" w:lineRule="auto"/>
              <w:jc w:val="center"/>
              <w:rPr>
                <w:rFonts w:ascii="Arial" w:eastAsia="Times New Roman" w:hAnsi="Arial" w:cs="Arial"/>
                <w:color w:val="000000"/>
                <w:lang w:eastAsia="es-DO"/>
              </w:rPr>
            </w:pPr>
            <w:r w:rsidRPr="00F940C9">
              <w:rPr>
                <w:rFonts w:ascii="Arial" w:eastAsia="Times New Roman" w:hAnsi="Arial" w:cs="Arial"/>
                <w:color w:val="000000"/>
                <w:lang w:eastAsia="es-DO"/>
              </w:rPr>
              <w:t>30%</w:t>
            </w:r>
          </w:p>
        </w:tc>
      </w:tr>
      <w:tr w:rsidR="00F940C9" w:rsidRPr="00F940C9" w14:paraId="4E3869F2" w14:textId="77777777" w:rsidTr="00F940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9AEC00" w14:textId="77777777" w:rsidR="00F940C9" w:rsidRPr="00F940C9" w:rsidRDefault="00F940C9" w:rsidP="00F940C9">
            <w:pPr>
              <w:spacing w:after="0" w:line="240" w:lineRule="auto"/>
              <w:rPr>
                <w:rFonts w:ascii="Arial" w:eastAsia="Times New Roman" w:hAnsi="Arial" w:cs="Arial"/>
                <w:lang w:eastAsia="es-DO"/>
              </w:rPr>
            </w:pPr>
            <w:r w:rsidRPr="00F940C9">
              <w:rPr>
                <w:rFonts w:ascii="Arial" w:eastAsia="Times New Roman" w:hAnsi="Arial" w:cs="Arial"/>
                <w:lang w:val="es-ES" w:eastAsia="es-DO"/>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4E5C83C8" w14:textId="77777777" w:rsidR="00F940C9" w:rsidRPr="00F940C9" w:rsidRDefault="00F940C9" w:rsidP="00F940C9">
            <w:pPr>
              <w:spacing w:after="0" w:line="240" w:lineRule="auto"/>
              <w:jc w:val="center"/>
              <w:rPr>
                <w:rFonts w:ascii="Arial" w:eastAsia="Times New Roman" w:hAnsi="Arial" w:cs="Arial"/>
                <w:color w:val="000000"/>
                <w:lang w:eastAsia="es-DO"/>
              </w:rPr>
            </w:pPr>
            <w:r w:rsidRPr="00F940C9">
              <w:rPr>
                <w:rFonts w:ascii="Arial" w:eastAsia="Times New Roman" w:hAnsi="Arial" w:cs="Arial"/>
                <w:color w:val="000000"/>
                <w:lang w:eastAsia="es-DO"/>
              </w:rPr>
              <w:t>100%</w:t>
            </w:r>
          </w:p>
        </w:tc>
      </w:tr>
    </w:tbl>
    <w:p w14:paraId="6A7868AC" w14:textId="23A295A7" w:rsidR="002B32AD" w:rsidRPr="005079EF" w:rsidRDefault="002B32AD" w:rsidP="002D6693">
      <w:pPr>
        <w:jc w:val="both"/>
        <w:rPr>
          <w:rFonts w:ascii="Arial" w:hAnsi="Arial" w:cs="Arial"/>
        </w:rPr>
      </w:pPr>
    </w:p>
    <w:p w14:paraId="28546E65" w14:textId="77777777" w:rsidR="00E40C11" w:rsidRPr="005079EF" w:rsidRDefault="00E40C11" w:rsidP="002B32AD">
      <w:pPr>
        <w:jc w:val="center"/>
        <w:rPr>
          <w:rFonts w:ascii="Arial" w:hAnsi="Arial" w:cs="Arial"/>
          <w:b/>
        </w:rPr>
      </w:pPr>
      <w:r w:rsidRPr="00BB34A6">
        <w:rPr>
          <w:rFonts w:ascii="Arial" w:hAnsi="Arial" w:cs="Arial"/>
          <w:b/>
        </w:rPr>
        <w:t>INFORMES</w:t>
      </w:r>
    </w:p>
    <w:p w14:paraId="5546FE94" w14:textId="3AC3D907" w:rsidR="00644EAF" w:rsidRDefault="00484F1D" w:rsidP="002D6693">
      <w:pPr>
        <w:jc w:val="both"/>
        <w:rPr>
          <w:rFonts w:ascii="Arial" w:hAnsi="Arial" w:cs="Arial"/>
        </w:rPr>
      </w:pPr>
      <w:r>
        <w:rPr>
          <w:rFonts w:ascii="Arial" w:hAnsi="Arial" w:cs="Arial"/>
        </w:rPr>
        <w:t xml:space="preserve">Se debe presentar </w:t>
      </w:r>
      <w:r w:rsidRPr="005079EF">
        <w:rPr>
          <w:rFonts w:ascii="Arial" w:hAnsi="Arial" w:cs="Arial"/>
        </w:rPr>
        <w:t>informes mensuales</w:t>
      </w:r>
      <w:r>
        <w:rPr>
          <w:rFonts w:ascii="Arial" w:hAnsi="Arial" w:cs="Arial"/>
        </w:rPr>
        <w:t xml:space="preserve"> a UNEP-DTU Partnership y al Consejo Nacional para el Cambio Climático y Mecanismo de Desarrollo Limpio, con el siguiente formato establecido (</w:t>
      </w:r>
      <w:r w:rsidRPr="00484F1D">
        <w:rPr>
          <w:rFonts w:ascii="Arial" w:hAnsi="Arial" w:cs="Arial"/>
          <w:b/>
        </w:rPr>
        <w:t>en el idioma ingles y español</w:t>
      </w:r>
      <w:r>
        <w:rPr>
          <w:rFonts w:ascii="Arial" w:hAnsi="Arial" w:cs="Arial"/>
        </w:rPr>
        <w:t>):</w:t>
      </w:r>
    </w:p>
    <w:p w14:paraId="39996266" w14:textId="77777777" w:rsidR="00644EAF" w:rsidRPr="00484F1D" w:rsidRDefault="00644EAF" w:rsidP="00644EAF">
      <w:pPr>
        <w:rPr>
          <w:rFonts w:ascii="Arial" w:hAnsi="Arial" w:cs="Arial"/>
          <w:b/>
          <w:lang w:val="en-US"/>
        </w:rPr>
      </w:pPr>
      <w:r w:rsidRPr="00484F1D">
        <w:rPr>
          <w:rFonts w:ascii="Arial" w:hAnsi="Arial" w:cs="Arial"/>
          <w:b/>
          <w:lang w:val="en-US"/>
        </w:rPr>
        <w:t>Progress report template</w:t>
      </w:r>
    </w:p>
    <w:p w14:paraId="5B7D2FDF" w14:textId="29B3253D" w:rsidR="00644EAF" w:rsidRPr="00484F1D" w:rsidRDefault="00644EAF" w:rsidP="00644EAF">
      <w:pPr>
        <w:rPr>
          <w:rFonts w:ascii="Arial" w:hAnsi="Arial" w:cs="Arial"/>
          <w:b/>
          <w:lang w:val="en-US"/>
        </w:rPr>
      </w:pPr>
      <w:r w:rsidRPr="00484F1D">
        <w:rPr>
          <w:rFonts w:ascii="Arial" w:eastAsiaTheme="majorEastAsia" w:hAnsi="Arial" w:cs="Arial"/>
          <w:bCs/>
          <w:noProof/>
          <w:color w:val="365F91" w:themeColor="accent1" w:themeShade="BF"/>
          <w:lang w:val="en-US" w:eastAsia="da-DK"/>
        </w:rPr>
        <w:t>UNEP DTU Partnership Interim Progress Report</w:t>
      </w:r>
      <w:r w:rsidRPr="00484F1D">
        <w:rPr>
          <w:rFonts w:ascii="Arial" w:eastAsiaTheme="majorEastAsia" w:hAnsi="Arial" w:cs="Arial"/>
          <w:bCs/>
          <w:noProof/>
          <w:color w:val="365F91" w:themeColor="accent1" w:themeShade="BF"/>
          <w:lang w:val="en-US" w:eastAsia="da-DK"/>
        </w:rPr>
        <w:tab/>
      </w:r>
    </w:p>
    <w:p w14:paraId="6CA25E98" w14:textId="3821C924" w:rsidR="00644EAF" w:rsidRPr="00484F1D" w:rsidRDefault="00644EAF" w:rsidP="00644EAF">
      <w:pPr>
        <w:pStyle w:val="ListParagraph"/>
        <w:numPr>
          <w:ilvl w:val="0"/>
          <w:numId w:val="17"/>
        </w:numPr>
        <w:spacing w:after="160" w:line="259" w:lineRule="auto"/>
        <w:rPr>
          <w:rFonts w:ascii="Arial" w:hAnsi="Arial" w:cs="Arial"/>
          <w:b/>
        </w:rPr>
      </w:pPr>
      <w:r w:rsidRPr="00484F1D">
        <w:rPr>
          <w:rFonts w:ascii="Arial" w:hAnsi="Arial" w:cs="Arial"/>
          <w:b/>
        </w:rPr>
        <w:t>Identification: [</w:t>
      </w:r>
      <w:r w:rsidR="00EE28D7">
        <w:rPr>
          <w:rFonts w:ascii="Arial" w:hAnsi="Arial" w:cs="Arial"/>
          <w:bCs/>
          <w:i/>
          <w:color w:val="FF0000"/>
        </w:rPr>
        <w:t>I</w:t>
      </w:r>
      <w:r w:rsidRPr="00484F1D">
        <w:rPr>
          <w:rFonts w:ascii="Arial" w:hAnsi="Arial" w:cs="Arial"/>
          <w:bCs/>
          <w:i/>
          <w:color w:val="FF0000"/>
        </w:rPr>
        <w:t>CAT- MITIGATION II</w:t>
      </w:r>
      <w:r w:rsidRPr="00484F1D">
        <w:rPr>
          <w:rFonts w:ascii="Arial" w:hAnsi="Arial" w:cs="Arial"/>
          <w:b/>
        </w:rPr>
        <w:t>]</w:t>
      </w:r>
    </w:p>
    <w:p w14:paraId="2C13CC3B" w14:textId="77777777" w:rsidR="00644EAF" w:rsidRPr="00484F1D" w:rsidRDefault="00644EAF" w:rsidP="00644EAF">
      <w:pPr>
        <w:tabs>
          <w:tab w:val="left" w:pos="6984"/>
        </w:tabs>
        <w:ind w:left="720"/>
        <w:rPr>
          <w:rFonts w:ascii="Arial" w:hAnsi="Arial" w:cs="Arial"/>
          <w:bCs/>
          <w:lang w:val="es-ES"/>
        </w:rPr>
      </w:pPr>
      <w:r w:rsidRPr="00484F1D">
        <w:rPr>
          <w:rFonts w:ascii="Arial" w:hAnsi="Arial" w:cs="Arial"/>
          <w:bCs/>
          <w:lang w:val="es-ES"/>
        </w:rPr>
        <w:lastRenderedPageBreak/>
        <w:t xml:space="preserve">Partners Name: Consejo Nacional para el Cambio Climático y Mecanismos de Desarrollo Limpio </w:t>
      </w:r>
    </w:p>
    <w:p w14:paraId="4F0274E2" w14:textId="77777777" w:rsidR="00644EAF" w:rsidRPr="00484F1D" w:rsidRDefault="00644EAF" w:rsidP="00644EAF">
      <w:pPr>
        <w:tabs>
          <w:tab w:val="left" w:pos="6984"/>
        </w:tabs>
        <w:ind w:left="720"/>
        <w:rPr>
          <w:rFonts w:ascii="Arial" w:hAnsi="Arial" w:cs="Arial"/>
          <w:bCs/>
          <w:lang w:val="en-US"/>
        </w:rPr>
      </w:pPr>
      <w:r w:rsidRPr="00484F1D">
        <w:rPr>
          <w:rFonts w:ascii="Arial" w:hAnsi="Arial" w:cs="Arial"/>
          <w:bCs/>
          <w:lang w:val="en-US"/>
        </w:rPr>
        <w:t>Output(s): [</w:t>
      </w:r>
      <w:r w:rsidRPr="00484F1D">
        <w:rPr>
          <w:rFonts w:ascii="Arial" w:hAnsi="Arial" w:cs="Arial"/>
          <w:bCs/>
          <w:i/>
          <w:color w:val="FF0000"/>
          <w:lang w:val="en-US"/>
        </w:rPr>
        <w:t>please complete</w:t>
      </w:r>
      <w:r w:rsidRPr="00484F1D">
        <w:rPr>
          <w:rFonts w:ascii="Arial" w:hAnsi="Arial" w:cs="Arial"/>
          <w:bCs/>
          <w:lang w:val="en-US"/>
        </w:rPr>
        <w:t>]</w:t>
      </w:r>
    </w:p>
    <w:p w14:paraId="2C4AE768" w14:textId="2D70B09F" w:rsidR="00644EAF" w:rsidRPr="00484F1D" w:rsidRDefault="0035234E" w:rsidP="00644EAF">
      <w:pPr>
        <w:tabs>
          <w:tab w:val="left" w:pos="6984"/>
        </w:tabs>
        <w:ind w:left="720"/>
        <w:rPr>
          <w:rFonts w:ascii="Arial" w:hAnsi="Arial" w:cs="Arial"/>
          <w:bCs/>
          <w:lang w:val="en-US"/>
        </w:rPr>
      </w:pPr>
      <w:r>
        <w:rPr>
          <w:rFonts w:ascii="Arial" w:hAnsi="Arial" w:cs="Arial"/>
          <w:bCs/>
          <w:lang w:val="en-US"/>
        </w:rPr>
        <w:t>Aciticity</w:t>
      </w:r>
      <w:r w:rsidR="00644EAF" w:rsidRPr="00484F1D">
        <w:rPr>
          <w:rFonts w:ascii="Arial" w:hAnsi="Arial" w:cs="Arial"/>
          <w:bCs/>
          <w:lang w:val="en-US"/>
        </w:rPr>
        <w:t xml:space="preserve"> starting date: </w:t>
      </w:r>
      <w:r w:rsidR="00644EAF" w:rsidRPr="00484F1D">
        <w:rPr>
          <w:rFonts w:ascii="Arial" w:hAnsi="Arial" w:cs="Arial"/>
          <w:bCs/>
          <w:highlight w:val="yellow"/>
          <w:lang w:val="en-US"/>
        </w:rPr>
        <w:t>DD/MM/YYYY</w:t>
      </w:r>
    </w:p>
    <w:p w14:paraId="509C4A6F" w14:textId="6D8944B3" w:rsidR="00644EAF" w:rsidRPr="00484F1D" w:rsidRDefault="0035234E" w:rsidP="00644EAF">
      <w:pPr>
        <w:tabs>
          <w:tab w:val="left" w:pos="6984"/>
        </w:tabs>
        <w:ind w:left="720"/>
        <w:rPr>
          <w:rFonts w:ascii="Arial" w:hAnsi="Arial" w:cs="Arial"/>
          <w:bCs/>
          <w:lang w:val="en-US"/>
        </w:rPr>
      </w:pPr>
      <w:r>
        <w:rPr>
          <w:rFonts w:ascii="Arial" w:hAnsi="Arial" w:cs="Arial"/>
          <w:bCs/>
          <w:lang w:val="en-US"/>
        </w:rPr>
        <w:t>Acitivity</w:t>
      </w:r>
      <w:r w:rsidR="00644EAF" w:rsidRPr="00484F1D">
        <w:rPr>
          <w:rFonts w:ascii="Arial" w:hAnsi="Arial" w:cs="Arial"/>
          <w:bCs/>
          <w:lang w:val="en-US"/>
        </w:rPr>
        <w:t xml:space="preserve"> period: from </w:t>
      </w:r>
      <w:r w:rsidR="00644EAF" w:rsidRPr="00484F1D">
        <w:rPr>
          <w:rFonts w:ascii="Arial" w:hAnsi="Arial" w:cs="Arial"/>
          <w:bCs/>
          <w:highlight w:val="yellow"/>
          <w:lang w:val="en-US"/>
        </w:rPr>
        <w:t xml:space="preserve">DD/MM/YYYY to </w:t>
      </w:r>
      <w:r w:rsidRPr="00484F1D">
        <w:rPr>
          <w:rFonts w:ascii="Arial" w:hAnsi="Arial" w:cs="Arial"/>
          <w:bCs/>
          <w:highlight w:val="yellow"/>
          <w:lang w:val="en-US"/>
        </w:rPr>
        <w:t>DD/MM/YYYY</w:t>
      </w:r>
      <w:r w:rsidRPr="00484F1D">
        <w:rPr>
          <w:rFonts w:ascii="Arial" w:hAnsi="Arial" w:cs="Arial"/>
          <w:bCs/>
          <w:lang w:val="en-US"/>
        </w:rPr>
        <w:t xml:space="preserve"> </w:t>
      </w:r>
    </w:p>
    <w:p w14:paraId="16E0735F" w14:textId="77777777" w:rsidR="00644EAF" w:rsidRPr="00484F1D" w:rsidRDefault="00644EAF" w:rsidP="00644EAF">
      <w:pPr>
        <w:pStyle w:val="ListParagraph"/>
        <w:tabs>
          <w:tab w:val="left" w:pos="6984"/>
        </w:tabs>
        <w:rPr>
          <w:rFonts w:ascii="Arial" w:hAnsi="Arial" w:cs="Arial"/>
          <w:b/>
          <w:bCs/>
        </w:rPr>
      </w:pPr>
    </w:p>
    <w:p w14:paraId="3BB6BE55" w14:textId="77777777" w:rsidR="00644EAF" w:rsidRPr="00484F1D" w:rsidRDefault="00644EAF" w:rsidP="00644EAF">
      <w:pPr>
        <w:pStyle w:val="ListParagraph"/>
        <w:widowControl w:val="0"/>
        <w:numPr>
          <w:ilvl w:val="0"/>
          <w:numId w:val="17"/>
        </w:numPr>
        <w:tabs>
          <w:tab w:val="left" w:pos="6984"/>
        </w:tabs>
        <w:autoSpaceDE w:val="0"/>
        <w:autoSpaceDN w:val="0"/>
        <w:adjustRightInd w:val="0"/>
        <w:spacing w:after="0" w:line="240" w:lineRule="auto"/>
        <w:rPr>
          <w:rFonts w:ascii="Arial" w:hAnsi="Arial" w:cs="Arial"/>
          <w:b/>
          <w:bCs/>
        </w:rPr>
      </w:pPr>
      <w:r w:rsidRPr="00484F1D">
        <w:rPr>
          <w:rFonts w:ascii="Arial" w:hAnsi="Arial" w:cs="Arial"/>
          <w:b/>
          <w:bCs/>
        </w:rPr>
        <w:t xml:space="preserve">Summary of Status: </w:t>
      </w:r>
    </w:p>
    <w:p w14:paraId="6CB08CE8" w14:textId="0C93457F" w:rsidR="00644EAF" w:rsidRPr="00484F1D" w:rsidRDefault="00644EAF" w:rsidP="00644EAF">
      <w:pPr>
        <w:pStyle w:val="ListParagraph"/>
        <w:tabs>
          <w:tab w:val="left" w:pos="6984"/>
        </w:tabs>
        <w:rPr>
          <w:rFonts w:ascii="Arial" w:hAnsi="Arial" w:cs="Arial"/>
          <w:bCs/>
          <w:i/>
          <w:color w:val="FF0000"/>
        </w:rPr>
      </w:pPr>
      <w:r w:rsidRPr="00484F1D">
        <w:rPr>
          <w:rFonts w:ascii="Arial" w:hAnsi="Arial" w:cs="Arial"/>
          <w:bCs/>
          <w:i/>
          <w:color w:val="FF0000"/>
        </w:rPr>
        <w:t xml:space="preserve">Brief description of the status of implementation of the </w:t>
      </w:r>
      <w:r w:rsidR="0035234E">
        <w:rPr>
          <w:rFonts w:ascii="Arial" w:hAnsi="Arial" w:cs="Arial"/>
          <w:bCs/>
          <w:i/>
          <w:color w:val="FF0000"/>
        </w:rPr>
        <w:t>activity</w:t>
      </w:r>
      <w:r w:rsidRPr="00484F1D">
        <w:rPr>
          <w:rFonts w:ascii="Arial" w:hAnsi="Arial" w:cs="Arial"/>
          <w:bCs/>
          <w:i/>
          <w:color w:val="FF0000"/>
        </w:rPr>
        <w:t xml:space="preserve"> at the time of reporting and progress towards achieving project objective(s)</w:t>
      </w:r>
    </w:p>
    <w:p w14:paraId="4C1A8BCE" w14:textId="77777777" w:rsidR="00644EAF" w:rsidRPr="00484F1D" w:rsidRDefault="00644EAF" w:rsidP="00644EAF">
      <w:pPr>
        <w:pStyle w:val="ListParagraph"/>
        <w:tabs>
          <w:tab w:val="left" w:pos="6984"/>
        </w:tabs>
        <w:rPr>
          <w:rFonts w:ascii="Arial" w:hAnsi="Arial" w:cs="Arial"/>
          <w:b/>
          <w:bCs/>
        </w:rPr>
      </w:pPr>
    </w:p>
    <w:p w14:paraId="31722A7D" w14:textId="77777777" w:rsidR="00644EAF" w:rsidRPr="00484F1D" w:rsidRDefault="00644EAF" w:rsidP="00644EAF">
      <w:pPr>
        <w:pStyle w:val="ListParagraph"/>
        <w:widowControl w:val="0"/>
        <w:numPr>
          <w:ilvl w:val="0"/>
          <w:numId w:val="17"/>
        </w:numPr>
        <w:tabs>
          <w:tab w:val="left" w:pos="6984"/>
        </w:tabs>
        <w:autoSpaceDE w:val="0"/>
        <w:autoSpaceDN w:val="0"/>
        <w:adjustRightInd w:val="0"/>
        <w:spacing w:after="0" w:line="240" w:lineRule="auto"/>
        <w:rPr>
          <w:rFonts w:ascii="Arial" w:hAnsi="Arial" w:cs="Arial"/>
          <w:b/>
          <w:bCs/>
        </w:rPr>
      </w:pPr>
      <w:r w:rsidRPr="00484F1D">
        <w:rPr>
          <w:rFonts w:ascii="Arial" w:hAnsi="Arial" w:cs="Arial"/>
          <w:b/>
          <w:bCs/>
        </w:rPr>
        <w:t>Activity delivery status</w:t>
      </w:r>
    </w:p>
    <w:tbl>
      <w:tblPr>
        <w:tblStyle w:val="TableGrid"/>
        <w:tblW w:w="0" w:type="auto"/>
        <w:tblLook w:val="04A0" w:firstRow="1" w:lastRow="0" w:firstColumn="1" w:lastColumn="0" w:noHBand="0" w:noVBand="1"/>
      </w:tblPr>
      <w:tblGrid>
        <w:gridCol w:w="1011"/>
        <w:gridCol w:w="1510"/>
        <w:gridCol w:w="1513"/>
        <w:gridCol w:w="1082"/>
        <w:gridCol w:w="1387"/>
        <w:gridCol w:w="2217"/>
      </w:tblGrid>
      <w:tr w:rsidR="00644EAF" w:rsidRPr="00DF1E18" w14:paraId="7420DAE2" w14:textId="77777777" w:rsidTr="00644EAF">
        <w:trPr>
          <w:trHeight w:val="1317"/>
        </w:trPr>
        <w:tc>
          <w:tcPr>
            <w:tcW w:w="0" w:type="auto"/>
          </w:tcPr>
          <w:p w14:paraId="03D4D049" w14:textId="77777777" w:rsidR="00644EAF" w:rsidRPr="00484F1D" w:rsidRDefault="00644EAF" w:rsidP="00E64E45">
            <w:pPr>
              <w:tabs>
                <w:tab w:val="left" w:pos="6984"/>
              </w:tabs>
              <w:rPr>
                <w:rFonts w:ascii="Arial" w:hAnsi="Arial" w:cs="Arial"/>
                <w:b/>
                <w:bCs/>
                <w:sz w:val="22"/>
                <w:szCs w:val="22"/>
              </w:rPr>
            </w:pPr>
            <w:r w:rsidRPr="00484F1D">
              <w:rPr>
                <w:rFonts w:ascii="Arial" w:hAnsi="Arial" w:cs="Arial"/>
                <w:b/>
                <w:bCs/>
                <w:sz w:val="22"/>
                <w:szCs w:val="22"/>
              </w:rPr>
              <w:t>Activity</w:t>
            </w:r>
          </w:p>
        </w:tc>
        <w:tc>
          <w:tcPr>
            <w:tcW w:w="0" w:type="auto"/>
          </w:tcPr>
          <w:p w14:paraId="16472FF4" w14:textId="77777777" w:rsidR="00644EAF" w:rsidRPr="00484F1D" w:rsidRDefault="00644EAF" w:rsidP="00E64E45">
            <w:pPr>
              <w:tabs>
                <w:tab w:val="left" w:pos="6984"/>
              </w:tabs>
              <w:rPr>
                <w:rFonts w:ascii="Arial" w:hAnsi="Arial" w:cs="Arial"/>
                <w:b/>
                <w:bCs/>
                <w:sz w:val="22"/>
                <w:szCs w:val="22"/>
              </w:rPr>
            </w:pPr>
            <w:r w:rsidRPr="00484F1D">
              <w:rPr>
                <w:rFonts w:ascii="Arial" w:hAnsi="Arial" w:cs="Arial"/>
                <w:b/>
                <w:bCs/>
                <w:sz w:val="22"/>
                <w:szCs w:val="22"/>
              </w:rPr>
              <w:t>Description of work undertaken during reporting period</w:t>
            </w:r>
          </w:p>
        </w:tc>
        <w:tc>
          <w:tcPr>
            <w:tcW w:w="0" w:type="auto"/>
          </w:tcPr>
          <w:p w14:paraId="4407564B" w14:textId="77777777" w:rsidR="00644EAF" w:rsidRPr="00484F1D" w:rsidRDefault="00644EAF" w:rsidP="00E64E45">
            <w:pPr>
              <w:tabs>
                <w:tab w:val="left" w:pos="6984"/>
              </w:tabs>
              <w:rPr>
                <w:rFonts w:ascii="Arial" w:hAnsi="Arial" w:cs="Arial"/>
                <w:b/>
                <w:bCs/>
                <w:sz w:val="22"/>
                <w:szCs w:val="22"/>
              </w:rPr>
            </w:pPr>
            <w:r w:rsidRPr="00484F1D">
              <w:rPr>
                <w:rFonts w:ascii="Arial" w:hAnsi="Arial" w:cs="Arial"/>
                <w:b/>
                <w:bCs/>
                <w:sz w:val="22"/>
                <w:szCs w:val="22"/>
              </w:rPr>
              <w:t>Deliverables</w:t>
            </w:r>
          </w:p>
        </w:tc>
        <w:tc>
          <w:tcPr>
            <w:tcW w:w="0" w:type="auto"/>
          </w:tcPr>
          <w:p w14:paraId="68864CFE" w14:textId="77777777" w:rsidR="00644EAF" w:rsidRPr="00484F1D" w:rsidRDefault="00644EAF" w:rsidP="00E64E45">
            <w:pPr>
              <w:tabs>
                <w:tab w:val="left" w:pos="6984"/>
              </w:tabs>
              <w:rPr>
                <w:rFonts w:ascii="Arial" w:hAnsi="Arial" w:cs="Arial"/>
                <w:b/>
                <w:bCs/>
                <w:sz w:val="22"/>
                <w:szCs w:val="22"/>
              </w:rPr>
            </w:pPr>
            <w:r w:rsidRPr="00484F1D">
              <w:rPr>
                <w:rFonts w:ascii="Arial" w:hAnsi="Arial" w:cs="Arial"/>
                <w:b/>
                <w:bCs/>
                <w:sz w:val="22"/>
                <w:szCs w:val="22"/>
              </w:rPr>
              <w:t>Delivery date</w:t>
            </w:r>
          </w:p>
        </w:tc>
        <w:tc>
          <w:tcPr>
            <w:tcW w:w="0" w:type="auto"/>
          </w:tcPr>
          <w:p w14:paraId="03448CA3" w14:textId="77777777" w:rsidR="00644EAF" w:rsidRPr="00484F1D" w:rsidRDefault="00644EAF" w:rsidP="00E64E45">
            <w:pPr>
              <w:tabs>
                <w:tab w:val="left" w:pos="6984"/>
              </w:tabs>
              <w:rPr>
                <w:rFonts w:ascii="Arial" w:hAnsi="Arial" w:cs="Arial"/>
                <w:b/>
                <w:bCs/>
                <w:sz w:val="22"/>
                <w:szCs w:val="22"/>
              </w:rPr>
            </w:pPr>
            <w:r w:rsidRPr="00484F1D">
              <w:rPr>
                <w:rFonts w:ascii="Arial" w:hAnsi="Arial" w:cs="Arial"/>
                <w:b/>
                <w:bCs/>
                <w:sz w:val="22"/>
                <w:szCs w:val="22"/>
              </w:rPr>
              <w:t>Status of Activity (complete/ on-going/ delayed)</w:t>
            </w:r>
          </w:p>
        </w:tc>
        <w:tc>
          <w:tcPr>
            <w:tcW w:w="0" w:type="auto"/>
          </w:tcPr>
          <w:p w14:paraId="77D3ECF4" w14:textId="77777777" w:rsidR="00644EAF" w:rsidRPr="00484F1D" w:rsidRDefault="00644EAF" w:rsidP="00E64E45">
            <w:pPr>
              <w:tabs>
                <w:tab w:val="left" w:pos="6984"/>
              </w:tabs>
              <w:rPr>
                <w:rFonts w:ascii="Arial" w:hAnsi="Arial" w:cs="Arial"/>
                <w:b/>
                <w:bCs/>
                <w:sz w:val="22"/>
                <w:szCs w:val="22"/>
              </w:rPr>
            </w:pPr>
            <w:r w:rsidRPr="00484F1D">
              <w:rPr>
                <w:rFonts w:ascii="Arial" w:hAnsi="Arial" w:cs="Arial"/>
                <w:b/>
                <w:bCs/>
                <w:sz w:val="22"/>
                <w:szCs w:val="22"/>
              </w:rPr>
              <w:t>Comments - brief description of implementing challenges, strategy/actions which have been adopted to address these challenges and planned actions to mitigate any identified risks</w:t>
            </w:r>
          </w:p>
          <w:p w14:paraId="18363F23" w14:textId="77777777" w:rsidR="00644EAF" w:rsidRPr="00484F1D" w:rsidRDefault="00644EAF" w:rsidP="00E64E45">
            <w:pPr>
              <w:tabs>
                <w:tab w:val="left" w:pos="6984"/>
              </w:tabs>
              <w:rPr>
                <w:rFonts w:ascii="Arial" w:hAnsi="Arial" w:cs="Arial"/>
                <w:b/>
                <w:bCs/>
                <w:sz w:val="22"/>
                <w:szCs w:val="22"/>
              </w:rPr>
            </w:pPr>
          </w:p>
        </w:tc>
      </w:tr>
      <w:tr w:rsidR="00644EAF" w:rsidRPr="00DF1E18" w14:paraId="0BD0A1D5"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2B7A00A5" w14:textId="77777777" w:rsidR="00644EAF" w:rsidRPr="00484F1D" w:rsidRDefault="00644EAF" w:rsidP="00E64E45">
            <w:pPr>
              <w:tabs>
                <w:tab w:val="left" w:pos="6984"/>
              </w:tabs>
              <w:rPr>
                <w:rFonts w:ascii="Arial" w:hAnsi="Arial" w:cs="Arial"/>
                <w:bCs/>
                <w:sz w:val="22"/>
                <w:szCs w:val="22"/>
              </w:rPr>
            </w:pPr>
          </w:p>
        </w:tc>
        <w:tc>
          <w:tcPr>
            <w:tcW w:w="0" w:type="auto"/>
            <w:tcBorders>
              <w:top w:val="single" w:sz="4" w:space="0" w:color="000000"/>
              <w:left w:val="nil"/>
              <w:bottom w:val="single" w:sz="4" w:space="0" w:color="000000"/>
              <w:right w:val="single" w:sz="8" w:space="0" w:color="auto"/>
            </w:tcBorders>
            <w:shd w:val="clear" w:color="000000" w:fill="FFFFFF"/>
            <w:vAlign w:val="center"/>
          </w:tcPr>
          <w:p w14:paraId="02778D31" w14:textId="77777777" w:rsidR="00644EAF" w:rsidRPr="00484F1D" w:rsidRDefault="00644EAF" w:rsidP="00E64E45">
            <w:pPr>
              <w:tabs>
                <w:tab w:val="left" w:pos="6984"/>
              </w:tabs>
              <w:rPr>
                <w:rFonts w:ascii="Arial" w:hAnsi="Arial" w:cs="Arial"/>
                <w:bCs/>
                <w:sz w:val="22"/>
                <w:szCs w:val="22"/>
              </w:rPr>
            </w:pPr>
          </w:p>
        </w:tc>
        <w:tc>
          <w:tcPr>
            <w:tcW w:w="0" w:type="auto"/>
          </w:tcPr>
          <w:p w14:paraId="3F703CB6" w14:textId="77777777" w:rsidR="00644EAF" w:rsidRPr="00484F1D" w:rsidRDefault="00644EAF" w:rsidP="00E64E45">
            <w:pPr>
              <w:tabs>
                <w:tab w:val="left" w:pos="6984"/>
              </w:tabs>
              <w:rPr>
                <w:rFonts w:ascii="Arial" w:hAnsi="Arial" w:cs="Arial"/>
                <w:bCs/>
                <w:sz w:val="22"/>
                <w:szCs w:val="22"/>
              </w:rPr>
            </w:pPr>
          </w:p>
        </w:tc>
        <w:tc>
          <w:tcPr>
            <w:tcW w:w="0" w:type="auto"/>
          </w:tcPr>
          <w:p w14:paraId="4FD5D687" w14:textId="77777777" w:rsidR="00644EAF" w:rsidRPr="00484F1D" w:rsidRDefault="00644EAF" w:rsidP="00E64E45">
            <w:pPr>
              <w:tabs>
                <w:tab w:val="left" w:pos="6984"/>
              </w:tabs>
              <w:rPr>
                <w:rFonts w:ascii="Arial" w:hAnsi="Arial" w:cs="Arial"/>
                <w:bCs/>
                <w:sz w:val="22"/>
                <w:szCs w:val="22"/>
              </w:rPr>
            </w:pPr>
          </w:p>
        </w:tc>
        <w:tc>
          <w:tcPr>
            <w:tcW w:w="0" w:type="auto"/>
          </w:tcPr>
          <w:p w14:paraId="5993E3AA" w14:textId="77777777" w:rsidR="00644EAF" w:rsidRPr="00484F1D" w:rsidRDefault="00644EAF" w:rsidP="00E64E45">
            <w:pPr>
              <w:tabs>
                <w:tab w:val="left" w:pos="6984"/>
              </w:tabs>
              <w:rPr>
                <w:rFonts w:ascii="Arial" w:hAnsi="Arial" w:cs="Arial"/>
                <w:bCs/>
                <w:sz w:val="22"/>
                <w:szCs w:val="22"/>
              </w:rPr>
            </w:pPr>
          </w:p>
        </w:tc>
        <w:tc>
          <w:tcPr>
            <w:tcW w:w="0" w:type="auto"/>
          </w:tcPr>
          <w:p w14:paraId="1991DCCF" w14:textId="77777777" w:rsidR="00644EAF" w:rsidRPr="00484F1D" w:rsidRDefault="00644EAF" w:rsidP="00E64E45">
            <w:pPr>
              <w:tabs>
                <w:tab w:val="left" w:pos="6984"/>
              </w:tabs>
              <w:rPr>
                <w:rFonts w:ascii="Arial" w:hAnsi="Arial" w:cs="Arial"/>
                <w:bCs/>
                <w:sz w:val="22"/>
                <w:szCs w:val="22"/>
              </w:rPr>
            </w:pPr>
          </w:p>
        </w:tc>
      </w:tr>
      <w:tr w:rsidR="00644EAF" w:rsidRPr="00DF1E18" w14:paraId="0A51D16A"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5DDD176F" w14:textId="77777777" w:rsidR="00644EAF" w:rsidRPr="00484F1D" w:rsidRDefault="00644EAF" w:rsidP="00E64E45">
            <w:pPr>
              <w:tabs>
                <w:tab w:val="left" w:pos="6984"/>
              </w:tabs>
              <w:rPr>
                <w:rFonts w:ascii="Arial" w:hAnsi="Arial" w:cs="Arial"/>
                <w:bCs/>
                <w:sz w:val="22"/>
                <w:szCs w:val="22"/>
              </w:rPr>
            </w:pPr>
          </w:p>
        </w:tc>
        <w:tc>
          <w:tcPr>
            <w:tcW w:w="0" w:type="auto"/>
            <w:tcBorders>
              <w:top w:val="nil"/>
              <w:left w:val="nil"/>
              <w:bottom w:val="single" w:sz="4" w:space="0" w:color="000000"/>
              <w:right w:val="single" w:sz="8" w:space="0" w:color="auto"/>
            </w:tcBorders>
            <w:shd w:val="clear" w:color="000000" w:fill="FFFFFF"/>
            <w:vAlign w:val="center"/>
          </w:tcPr>
          <w:p w14:paraId="05D8D9DD" w14:textId="77777777" w:rsidR="00644EAF" w:rsidRPr="00484F1D" w:rsidRDefault="00644EAF" w:rsidP="00E64E45">
            <w:pPr>
              <w:tabs>
                <w:tab w:val="left" w:pos="6984"/>
              </w:tabs>
              <w:rPr>
                <w:rFonts w:ascii="Arial" w:hAnsi="Arial" w:cs="Arial"/>
                <w:bCs/>
                <w:sz w:val="22"/>
                <w:szCs w:val="22"/>
              </w:rPr>
            </w:pPr>
          </w:p>
        </w:tc>
        <w:tc>
          <w:tcPr>
            <w:tcW w:w="0" w:type="auto"/>
            <w:vAlign w:val="center"/>
          </w:tcPr>
          <w:p w14:paraId="6B2AB346" w14:textId="77777777" w:rsidR="00644EAF" w:rsidRPr="00484F1D" w:rsidRDefault="00644EAF" w:rsidP="00E64E45">
            <w:pPr>
              <w:tabs>
                <w:tab w:val="left" w:pos="6984"/>
              </w:tabs>
              <w:rPr>
                <w:rFonts w:ascii="Arial" w:hAnsi="Arial" w:cs="Arial"/>
                <w:bCs/>
                <w:sz w:val="22"/>
                <w:szCs w:val="22"/>
              </w:rPr>
            </w:pPr>
          </w:p>
        </w:tc>
        <w:tc>
          <w:tcPr>
            <w:tcW w:w="0" w:type="auto"/>
          </w:tcPr>
          <w:p w14:paraId="602C62EA" w14:textId="77777777" w:rsidR="00644EAF" w:rsidRPr="00484F1D" w:rsidRDefault="00644EAF" w:rsidP="00E64E45">
            <w:pPr>
              <w:tabs>
                <w:tab w:val="left" w:pos="6984"/>
              </w:tabs>
              <w:rPr>
                <w:rFonts w:ascii="Arial" w:hAnsi="Arial" w:cs="Arial"/>
                <w:bCs/>
                <w:sz w:val="22"/>
                <w:szCs w:val="22"/>
              </w:rPr>
            </w:pPr>
          </w:p>
        </w:tc>
        <w:tc>
          <w:tcPr>
            <w:tcW w:w="0" w:type="auto"/>
          </w:tcPr>
          <w:p w14:paraId="21DB86CC" w14:textId="77777777" w:rsidR="00644EAF" w:rsidRPr="00484F1D" w:rsidRDefault="00644EAF" w:rsidP="00E64E45">
            <w:pPr>
              <w:tabs>
                <w:tab w:val="left" w:pos="6984"/>
              </w:tabs>
              <w:rPr>
                <w:rFonts w:ascii="Arial" w:hAnsi="Arial" w:cs="Arial"/>
                <w:bCs/>
                <w:sz w:val="22"/>
                <w:szCs w:val="22"/>
              </w:rPr>
            </w:pPr>
          </w:p>
        </w:tc>
        <w:tc>
          <w:tcPr>
            <w:tcW w:w="0" w:type="auto"/>
          </w:tcPr>
          <w:p w14:paraId="7DCF0723" w14:textId="77777777" w:rsidR="00644EAF" w:rsidRPr="00484F1D" w:rsidRDefault="00644EAF" w:rsidP="00E64E45">
            <w:pPr>
              <w:tabs>
                <w:tab w:val="left" w:pos="6984"/>
              </w:tabs>
              <w:rPr>
                <w:rFonts w:ascii="Arial" w:hAnsi="Arial" w:cs="Arial"/>
                <w:bCs/>
                <w:sz w:val="22"/>
                <w:szCs w:val="22"/>
              </w:rPr>
            </w:pPr>
          </w:p>
        </w:tc>
      </w:tr>
      <w:tr w:rsidR="00644EAF" w:rsidRPr="00DF1E18" w14:paraId="62EB3DE2" w14:textId="77777777" w:rsidTr="00644EAF">
        <w:tc>
          <w:tcPr>
            <w:tcW w:w="0" w:type="auto"/>
            <w:tcBorders>
              <w:top w:val="nil"/>
              <w:left w:val="single" w:sz="8" w:space="0" w:color="auto"/>
              <w:bottom w:val="nil"/>
              <w:right w:val="single" w:sz="4" w:space="0" w:color="000000"/>
            </w:tcBorders>
            <w:shd w:val="clear" w:color="000000" w:fill="FFFFFF"/>
            <w:vAlign w:val="center"/>
          </w:tcPr>
          <w:p w14:paraId="7FDB812F" w14:textId="77777777" w:rsidR="00644EAF" w:rsidRPr="00484F1D" w:rsidRDefault="00644EAF" w:rsidP="00E64E45">
            <w:pPr>
              <w:tabs>
                <w:tab w:val="left" w:pos="6984"/>
              </w:tabs>
              <w:rPr>
                <w:rFonts w:ascii="Arial" w:hAnsi="Arial" w:cs="Arial"/>
                <w:bCs/>
                <w:sz w:val="22"/>
                <w:szCs w:val="22"/>
              </w:rPr>
            </w:pPr>
          </w:p>
        </w:tc>
        <w:tc>
          <w:tcPr>
            <w:tcW w:w="0" w:type="auto"/>
            <w:tcBorders>
              <w:top w:val="nil"/>
              <w:left w:val="nil"/>
              <w:bottom w:val="nil"/>
              <w:right w:val="single" w:sz="8" w:space="0" w:color="auto"/>
            </w:tcBorders>
            <w:shd w:val="clear" w:color="000000" w:fill="FFFFFF"/>
            <w:vAlign w:val="center"/>
          </w:tcPr>
          <w:p w14:paraId="22F7D253" w14:textId="77777777" w:rsidR="00644EAF" w:rsidRPr="00484F1D" w:rsidRDefault="00644EAF" w:rsidP="00E64E45">
            <w:pPr>
              <w:tabs>
                <w:tab w:val="left" w:pos="6984"/>
              </w:tabs>
              <w:rPr>
                <w:rFonts w:ascii="Arial" w:hAnsi="Arial" w:cs="Arial"/>
                <w:bCs/>
                <w:sz w:val="22"/>
                <w:szCs w:val="22"/>
              </w:rPr>
            </w:pPr>
          </w:p>
        </w:tc>
        <w:tc>
          <w:tcPr>
            <w:tcW w:w="0" w:type="auto"/>
          </w:tcPr>
          <w:p w14:paraId="184C8383" w14:textId="77777777" w:rsidR="00644EAF" w:rsidRPr="00484F1D" w:rsidRDefault="00644EAF" w:rsidP="00E64E45">
            <w:pPr>
              <w:tabs>
                <w:tab w:val="left" w:pos="6984"/>
              </w:tabs>
              <w:rPr>
                <w:rFonts w:ascii="Arial" w:hAnsi="Arial" w:cs="Arial"/>
                <w:bCs/>
                <w:sz w:val="22"/>
                <w:szCs w:val="22"/>
              </w:rPr>
            </w:pPr>
          </w:p>
        </w:tc>
        <w:tc>
          <w:tcPr>
            <w:tcW w:w="0" w:type="auto"/>
          </w:tcPr>
          <w:p w14:paraId="4A5DE566" w14:textId="77777777" w:rsidR="00644EAF" w:rsidRPr="00484F1D" w:rsidRDefault="00644EAF" w:rsidP="00E64E45">
            <w:pPr>
              <w:tabs>
                <w:tab w:val="left" w:pos="6984"/>
              </w:tabs>
              <w:rPr>
                <w:rFonts w:ascii="Arial" w:hAnsi="Arial" w:cs="Arial"/>
                <w:bCs/>
                <w:sz w:val="22"/>
                <w:szCs w:val="22"/>
              </w:rPr>
            </w:pPr>
          </w:p>
        </w:tc>
        <w:tc>
          <w:tcPr>
            <w:tcW w:w="0" w:type="auto"/>
          </w:tcPr>
          <w:p w14:paraId="0F36455C" w14:textId="77777777" w:rsidR="00644EAF" w:rsidRPr="00484F1D" w:rsidRDefault="00644EAF" w:rsidP="00E64E45">
            <w:pPr>
              <w:tabs>
                <w:tab w:val="left" w:pos="6984"/>
              </w:tabs>
              <w:rPr>
                <w:rFonts w:ascii="Arial" w:hAnsi="Arial" w:cs="Arial"/>
                <w:bCs/>
                <w:sz w:val="22"/>
                <w:szCs w:val="22"/>
              </w:rPr>
            </w:pPr>
          </w:p>
        </w:tc>
        <w:tc>
          <w:tcPr>
            <w:tcW w:w="0" w:type="auto"/>
          </w:tcPr>
          <w:p w14:paraId="300FA2F4" w14:textId="77777777" w:rsidR="00644EAF" w:rsidRPr="00484F1D" w:rsidRDefault="00644EAF" w:rsidP="00E64E45">
            <w:pPr>
              <w:tabs>
                <w:tab w:val="left" w:pos="6984"/>
              </w:tabs>
              <w:rPr>
                <w:rFonts w:ascii="Arial" w:hAnsi="Arial" w:cs="Arial"/>
                <w:bCs/>
                <w:sz w:val="22"/>
                <w:szCs w:val="22"/>
              </w:rPr>
            </w:pPr>
          </w:p>
        </w:tc>
      </w:tr>
      <w:tr w:rsidR="00644EAF" w:rsidRPr="00DF1E18" w14:paraId="3B1C26A2"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75B1FFBC" w14:textId="77777777" w:rsidR="00644EAF" w:rsidRPr="00484F1D" w:rsidRDefault="00644EAF" w:rsidP="00E64E45">
            <w:pPr>
              <w:tabs>
                <w:tab w:val="left" w:pos="6984"/>
              </w:tabs>
              <w:rPr>
                <w:rFonts w:ascii="Arial" w:hAnsi="Arial" w:cs="Arial"/>
                <w:i/>
                <w:iCs/>
                <w:sz w:val="22"/>
                <w:szCs w:val="22"/>
                <w:lang w:val="en" w:eastAsia="es-ES"/>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48ACBA12" w14:textId="77777777" w:rsidR="00644EAF" w:rsidRPr="00484F1D" w:rsidRDefault="00644EAF" w:rsidP="00E64E45">
            <w:pPr>
              <w:tabs>
                <w:tab w:val="left" w:pos="6984"/>
              </w:tabs>
              <w:rPr>
                <w:rFonts w:ascii="Arial" w:hAnsi="Arial" w:cs="Arial"/>
                <w:bCs/>
                <w:sz w:val="22"/>
                <w:szCs w:val="22"/>
              </w:rPr>
            </w:pPr>
          </w:p>
        </w:tc>
        <w:tc>
          <w:tcPr>
            <w:tcW w:w="0" w:type="auto"/>
            <w:vAlign w:val="center"/>
          </w:tcPr>
          <w:p w14:paraId="256B183C" w14:textId="77777777" w:rsidR="00644EAF" w:rsidRPr="00484F1D" w:rsidRDefault="00644EAF" w:rsidP="00E64E45">
            <w:pPr>
              <w:tabs>
                <w:tab w:val="left" w:pos="6984"/>
              </w:tabs>
              <w:rPr>
                <w:rFonts w:ascii="Arial" w:hAnsi="Arial" w:cs="Arial"/>
                <w:color w:val="000000"/>
                <w:sz w:val="22"/>
                <w:szCs w:val="22"/>
                <w:lang w:val="en" w:eastAsia="es-ES"/>
              </w:rPr>
            </w:pPr>
          </w:p>
        </w:tc>
        <w:tc>
          <w:tcPr>
            <w:tcW w:w="0" w:type="auto"/>
          </w:tcPr>
          <w:p w14:paraId="188D8B84" w14:textId="77777777" w:rsidR="00644EAF" w:rsidRPr="00484F1D" w:rsidRDefault="00644EAF" w:rsidP="00E64E45">
            <w:pPr>
              <w:tabs>
                <w:tab w:val="left" w:pos="6984"/>
              </w:tabs>
              <w:rPr>
                <w:rFonts w:ascii="Arial" w:hAnsi="Arial" w:cs="Arial"/>
                <w:bCs/>
                <w:sz w:val="22"/>
                <w:szCs w:val="22"/>
              </w:rPr>
            </w:pPr>
          </w:p>
        </w:tc>
        <w:tc>
          <w:tcPr>
            <w:tcW w:w="0" w:type="auto"/>
          </w:tcPr>
          <w:p w14:paraId="092E1901" w14:textId="77777777" w:rsidR="00644EAF" w:rsidRPr="00484F1D" w:rsidRDefault="00644EAF" w:rsidP="00E64E45">
            <w:pPr>
              <w:tabs>
                <w:tab w:val="left" w:pos="6984"/>
              </w:tabs>
              <w:rPr>
                <w:rFonts w:ascii="Arial" w:hAnsi="Arial" w:cs="Arial"/>
                <w:bCs/>
                <w:sz w:val="22"/>
                <w:szCs w:val="22"/>
              </w:rPr>
            </w:pPr>
          </w:p>
        </w:tc>
        <w:tc>
          <w:tcPr>
            <w:tcW w:w="0" w:type="auto"/>
          </w:tcPr>
          <w:p w14:paraId="4881EADE" w14:textId="77777777" w:rsidR="00644EAF" w:rsidRPr="00484F1D" w:rsidRDefault="00644EAF" w:rsidP="00E64E45">
            <w:pPr>
              <w:tabs>
                <w:tab w:val="left" w:pos="6984"/>
              </w:tabs>
              <w:rPr>
                <w:rFonts w:ascii="Arial" w:hAnsi="Arial" w:cs="Arial"/>
                <w:bCs/>
                <w:sz w:val="22"/>
                <w:szCs w:val="22"/>
              </w:rPr>
            </w:pPr>
          </w:p>
        </w:tc>
      </w:tr>
      <w:tr w:rsidR="00644EAF" w:rsidRPr="00DF1E18" w14:paraId="2FCACE5B"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4202E27A" w14:textId="77777777" w:rsidR="00644EAF" w:rsidRPr="00484F1D" w:rsidRDefault="00644EAF" w:rsidP="00E64E45">
            <w:pPr>
              <w:tabs>
                <w:tab w:val="left" w:pos="6984"/>
              </w:tabs>
              <w:rPr>
                <w:rFonts w:ascii="Arial" w:hAnsi="Arial" w:cs="Arial"/>
                <w:i/>
                <w:iCs/>
                <w:sz w:val="22"/>
                <w:szCs w:val="22"/>
                <w:lang w:val="en" w:eastAsia="es-ES"/>
              </w:rPr>
            </w:pPr>
          </w:p>
        </w:tc>
        <w:tc>
          <w:tcPr>
            <w:tcW w:w="0" w:type="auto"/>
            <w:tcBorders>
              <w:top w:val="nil"/>
              <w:left w:val="nil"/>
              <w:bottom w:val="single" w:sz="4" w:space="0" w:color="000000"/>
              <w:right w:val="single" w:sz="8" w:space="0" w:color="auto"/>
            </w:tcBorders>
            <w:shd w:val="clear" w:color="000000" w:fill="FFFFFF"/>
            <w:vAlign w:val="center"/>
          </w:tcPr>
          <w:p w14:paraId="03B7430F" w14:textId="77777777" w:rsidR="00644EAF" w:rsidRPr="00484F1D" w:rsidRDefault="00644EAF" w:rsidP="00E64E45">
            <w:pPr>
              <w:tabs>
                <w:tab w:val="left" w:pos="6984"/>
              </w:tabs>
              <w:rPr>
                <w:rFonts w:ascii="Arial" w:hAnsi="Arial" w:cs="Arial"/>
                <w:bCs/>
                <w:sz w:val="22"/>
                <w:szCs w:val="22"/>
              </w:rPr>
            </w:pPr>
          </w:p>
        </w:tc>
        <w:tc>
          <w:tcPr>
            <w:tcW w:w="0" w:type="auto"/>
            <w:vAlign w:val="center"/>
          </w:tcPr>
          <w:p w14:paraId="289436AC" w14:textId="77777777" w:rsidR="00644EAF" w:rsidRPr="00484F1D" w:rsidRDefault="00644EAF" w:rsidP="00E64E45">
            <w:pPr>
              <w:tabs>
                <w:tab w:val="left" w:pos="6984"/>
              </w:tabs>
              <w:rPr>
                <w:rFonts w:ascii="Arial" w:hAnsi="Arial" w:cs="Arial"/>
                <w:color w:val="000000"/>
                <w:sz w:val="22"/>
                <w:szCs w:val="22"/>
                <w:lang w:val="en" w:eastAsia="es-ES"/>
              </w:rPr>
            </w:pPr>
          </w:p>
        </w:tc>
        <w:tc>
          <w:tcPr>
            <w:tcW w:w="0" w:type="auto"/>
          </w:tcPr>
          <w:p w14:paraId="59021C01" w14:textId="77777777" w:rsidR="00644EAF" w:rsidRPr="00484F1D" w:rsidRDefault="00644EAF" w:rsidP="00E64E45">
            <w:pPr>
              <w:tabs>
                <w:tab w:val="left" w:pos="6984"/>
              </w:tabs>
              <w:rPr>
                <w:rFonts w:ascii="Arial" w:hAnsi="Arial" w:cs="Arial"/>
                <w:bCs/>
                <w:sz w:val="22"/>
                <w:szCs w:val="22"/>
              </w:rPr>
            </w:pPr>
          </w:p>
        </w:tc>
        <w:tc>
          <w:tcPr>
            <w:tcW w:w="0" w:type="auto"/>
          </w:tcPr>
          <w:p w14:paraId="40F9430E" w14:textId="77777777" w:rsidR="00644EAF" w:rsidRPr="00484F1D" w:rsidRDefault="00644EAF" w:rsidP="00E64E45">
            <w:pPr>
              <w:tabs>
                <w:tab w:val="left" w:pos="6984"/>
              </w:tabs>
              <w:rPr>
                <w:rFonts w:ascii="Arial" w:hAnsi="Arial" w:cs="Arial"/>
                <w:bCs/>
                <w:sz w:val="22"/>
                <w:szCs w:val="22"/>
              </w:rPr>
            </w:pPr>
          </w:p>
        </w:tc>
        <w:tc>
          <w:tcPr>
            <w:tcW w:w="0" w:type="auto"/>
          </w:tcPr>
          <w:p w14:paraId="358E511E" w14:textId="77777777" w:rsidR="00644EAF" w:rsidRPr="00484F1D" w:rsidRDefault="00644EAF" w:rsidP="00E64E45">
            <w:pPr>
              <w:tabs>
                <w:tab w:val="left" w:pos="6984"/>
              </w:tabs>
              <w:rPr>
                <w:rFonts w:ascii="Arial" w:hAnsi="Arial" w:cs="Arial"/>
                <w:bCs/>
                <w:sz w:val="22"/>
                <w:szCs w:val="22"/>
              </w:rPr>
            </w:pPr>
          </w:p>
        </w:tc>
      </w:tr>
      <w:tr w:rsidR="00644EAF" w:rsidRPr="00DF1E18" w14:paraId="3794B16F"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125B4676" w14:textId="77777777" w:rsidR="00644EAF" w:rsidRPr="00484F1D" w:rsidRDefault="00644EAF" w:rsidP="00E64E45">
            <w:pPr>
              <w:tabs>
                <w:tab w:val="left" w:pos="6984"/>
              </w:tabs>
              <w:rPr>
                <w:rFonts w:ascii="Arial" w:hAnsi="Arial" w:cs="Arial"/>
                <w:i/>
                <w:iCs/>
                <w:sz w:val="22"/>
                <w:szCs w:val="22"/>
                <w:lang w:val="en" w:eastAsia="es-ES"/>
              </w:rPr>
            </w:pPr>
          </w:p>
        </w:tc>
        <w:tc>
          <w:tcPr>
            <w:tcW w:w="0" w:type="auto"/>
            <w:tcBorders>
              <w:top w:val="nil"/>
              <w:left w:val="nil"/>
              <w:bottom w:val="single" w:sz="4" w:space="0" w:color="000000"/>
              <w:right w:val="single" w:sz="8" w:space="0" w:color="auto"/>
            </w:tcBorders>
            <w:shd w:val="clear" w:color="000000" w:fill="FFFFFF"/>
            <w:vAlign w:val="center"/>
          </w:tcPr>
          <w:p w14:paraId="52AAE8B2" w14:textId="77777777" w:rsidR="00644EAF" w:rsidRPr="00484F1D" w:rsidRDefault="00644EAF" w:rsidP="00E64E45">
            <w:pPr>
              <w:tabs>
                <w:tab w:val="left" w:pos="6984"/>
              </w:tabs>
              <w:rPr>
                <w:rFonts w:ascii="Arial" w:hAnsi="Arial" w:cs="Arial"/>
                <w:bCs/>
                <w:sz w:val="22"/>
                <w:szCs w:val="22"/>
              </w:rPr>
            </w:pPr>
          </w:p>
        </w:tc>
        <w:tc>
          <w:tcPr>
            <w:tcW w:w="0" w:type="auto"/>
            <w:vAlign w:val="center"/>
          </w:tcPr>
          <w:p w14:paraId="01ADC79D" w14:textId="77777777" w:rsidR="00644EAF" w:rsidRPr="00484F1D" w:rsidRDefault="00644EAF" w:rsidP="00E64E45">
            <w:pPr>
              <w:tabs>
                <w:tab w:val="left" w:pos="6984"/>
              </w:tabs>
              <w:rPr>
                <w:rFonts w:ascii="Arial" w:hAnsi="Arial" w:cs="Arial"/>
                <w:color w:val="000000"/>
                <w:sz w:val="22"/>
                <w:szCs w:val="22"/>
                <w:lang w:val="en" w:eastAsia="es-ES"/>
              </w:rPr>
            </w:pPr>
          </w:p>
        </w:tc>
        <w:tc>
          <w:tcPr>
            <w:tcW w:w="0" w:type="auto"/>
          </w:tcPr>
          <w:p w14:paraId="02CF8870" w14:textId="77777777" w:rsidR="00644EAF" w:rsidRPr="00484F1D" w:rsidRDefault="00644EAF" w:rsidP="00E64E45">
            <w:pPr>
              <w:tabs>
                <w:tab w:val="left" w:pos="6984"/>
              </w:tabs>
              <w:rPr>
                <w:rFonts w:ascii="Arial" w:hAnsi="Arial" w:cs="Arial"/>
                <w:bCs/>
                <w:sz w:val="22"/>
                <w:szCs w:val="22"/>
              </w:rPr>
            </w:pPr>
          </w:p>
        </w:tc>
        <w:tc>
          <w:tcPr>
            <w:tcW w:w="0" w:type="auto"/>
          </w:tcPr>
          <w:p w14:paraId="6EB1DF38" w14:textId="77777777" w:rsidR="00644EAF" w:rsidRPr="00484F1D" w:rsidRDefault="00644EAF" w:rsidP="00E64E45">
            <w:pPr>
              <w:tabs>
                <w:tab w:val="left" w:pos="6984"/>
              </w:tabs>
              <w:rPr>
                <w:rFonts w:ascii="Arial" w:hAnsi="Arial" w:cs="Arial"/>
                <w:bCs/>
                <w:sz w:val="22"/>
                <w:szCs w:val="22"/>
              </w:rPr>
            </w:pPr>
          </w:p>
        </w:tc>
        <w:tc>
          <w:tcPr>
            <w:tcW w:w="0" w:type="auto"/>
          </w:tcPr>
          <w:p w14:paraId="38CD5077" w14:textId="77777777" w:rsidR="00644EAF" w:rsidRPr="00484F1D" w:rsidRDefault="00644EAF" w:rsidP="00E64E45">
            <w:pPr>
              <w:tabs>
                <w:tab w:val="left" w:pos="6984"/>
              </w:tabs>
              <w:rPr>
                <w:rFonts w:ascii="Arial" w:hAnsi="Arial" w:cs="Arial"/>
                <w:bCs/>
                <w:sz w:val="22"/>
                <w:szCs w:val="22"/>
              </w:rPr>
            </w:pPr>
          </w:p>
        </w:tc>
      </w:tr>
      <w:tr w:rsidR="00644EAF" w:rsidRPr="00DF1E18" w14:paraId="5DF577E0"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5E67BEBF" w14:textId="77777777" w:rsidR="00644EAF" w:rsidRPr="00484F1D" w:rsidRDefault="00644EAF" w:rsidP="00E64E45">
            <w:pPr>
              <w:tabs>
                <w:tab w:val="left" w:pos="6984"/>
              </w:tabs>
              <w:rPr>
                <w:rFonts w:ascii="Arial" w:hAnsi="Arial" w:cs="Arial"/>
                <w:i/>
                <w:iCs/>
                <w:sz w:val="22"/>
                <w:szCs w:val="22"/>
                <w:lang w:val="en" w:eastAsia="es-ES"/>
              </w:rPr>
            </w:pPr>
          </w:p>
        </w:tc>
        <w:tc>
          <w:tcPr>
            <w:tcW w:w="0" w:type="auto"/>
            <w:tcBorders>
              <w:top w:val="nil"/>
              <w:left w:val="nil"/>
              <w:bottom w:val="single" w:sz="4" w:space="0" w:color="000000"/>
              <w:right w:val="single" w:sz="8" w:space="0" w:color="auto"/>
            </w:tcBorders>
            <w:shd w:val="clear" w:color="000000" w:fill="FFFFFF"/>
            <w:vAlign w:val="center"/>
          </w:tcPr>
          <w:p w14:paraId="4D0D93E8" w14:textId="77777777" w:rsidR="00644EAF" w:rsidRPr="00484F1D" w:rsidRDefault="00644EAF" w:rsidP="00E64E45">
            <w:pPr>
              <w:tabs>
                <w:tab w:val="left" w:pos="6984"/>
              </w:tabs>
              <w:rPr>
                <w:rFonts w:ascii="Arial" w:hAnsi="Arial" w:cs="Arial"/>
                <w:bCs/>
                <w:sz w:val="22"/>
                <w:szCs w:val="22"/>
              </w:rPr>
            </w:pPr>
          </w:p>
        </w:tc>
        <w:tc>
          <w:tcPr>
            <w:tcW w:w="0" w:type="auto"/>
            <w:vAlign w:val="center"/>
          </w:tcPr>
          <w:p w14:paraId="1CF0020D" w14:textId="77777777" w:rsidR="00644EAF" w:rsidRPr="00484F1D" w:rsidRDefault="00644EAF" w:rsidP="00E64E45">
            <w:pPr>
              <w:tabs>
                <w:tab w:val="left" w:pos="6984"/>
              </w:tabs>
              <w:rPr>
                <w:rFonts w:ascii="Arial" w:hAnsi="Arial" w:cs="Arial"/>
                <w:color w:val="000000"/>
                <w:sz w:val="22"/>
                <w:szCs w:val="22"/>
                <w:lang w:val="en" w:eastAsia="es-ES"/>
              </w:rPr>
            </w:pPr>
          </w:p>
        </w:tc>
        <w:tc>
          <w:tcPr>
            <w:tcW w:w="0" w:type="auto"/>
          </w:tcPr>
          <w:p w14:paraId="3E8B6D3D" w14:textId="77777777" w:rsidR="00644EAF" w:rsidRPr="00484F1D" w:rsidRDefault="00644EAF" w:rsidP="00E64E45">
            <w:pPr>
              <w:tabs>
                <w:tab w:val="left" w:pos="6984"/>
              </w:tabs>
              <w:rPr>
                <w:rFonts w:ascii="Arial" w:hAnsi="Arial" w:cs="Arial"/>
                <w:bCs/>
                <w:sz w:val="22"/>
                <w:szCs w:val="22"/>
              </w:rPr>
            </w:pPr>
          </w:p>
        </w:tc>
        <w:tc>
          <w:tcPr>
            <w:tcW w:w="0" w:type="auto"/>
          </w:tcPr>
          <w:p w14:paraId="05EA7FB3" w14:textId="77777777" w:rsidR="00644EAF" w:rsidRPr="00484F1D" w:rsidRDefault="00644EAF" w:rsidP="00E64E45">
            <w:pPr>
              <w:tabs>
                <w:tab w:val="left" w:pos="6984"/>
              </w:tabs>
              <w:rPr>
                <w:rFonts w:ascii="Arial" w:hAnsi="Arial" w:cs="Arial"/>
                <w:bCs/>
                <w:sz w:val="22"/>
                <w:szCs w:val="22"/>
              </w:rPr>
            </w:pPr>
          </w:p>
        </w:tc>
        <w:tc>
          <w:tcPr>
            <w:tcW w:w="0" w:type="auto"/>
          </w:tcPr>
          <w:p w14:paraId="1031B4E5" w14:textId="77777777" w:rsidR="00644EAF" w:rsidRPr="00484F1D" w:rsidRDefault="00644EAF" w:rsidP="00E64E45">
            <w:pPr>
              <w:tabs>
                <w:tab w:val="left" w:pos="6984"/>
              </w:tabs>
              <w:rPr>
                <w:rFonts w:ascii="Arial" w:hAnsi="Arial" w:cs="Arial"/>
                <w:bCs/>
                <w:sz w:val="22"/>
                <w:szCs w:val="22"/>
              </w:rPr>
            </w:pPr>
          </w:p>
        </w:tc>
      </w:tr>
      <w:tr w:rsidR="00644EAF" w:rsidRPr="00DF1E18" w14:paraId="084CA7D4"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2D04BF8B" w14:textId="77777777" w:rsidR="00644EAF" w:rsidRPr="00484F1D" w:rsidRDefault="00644EAF" w:rsidP="00E64E45">
            <w:pPr>
              <w:tabs>
                <w:tab w:val="left" w:pos="6984"/>
              </w:tabs>
              <w:rPr>
                <w:rFonts w:ascii="Arial" w:hAnsi="Arial" w:cs="Arial"/>
                <w:i/>
                <w:iCs/>
                <w:sz w:val="22"/>
                <w:szCs w:val="22"/>
                <w:lang w:val="en" w:eastAsia="es-ES"/>
              </w:rPr>
            </w:pPr>
          </w:p>
        </w:tc>
        <w:tc>
          <w:tcPr>
            <w:tcW w:w="0" w:type="auto"/>
            <w:tcBorders>
              <w:top w:val="nil"/>
              <w:left w:val="nil"/>
              <w:bottom w:val="single" w:sz="4" w:space="0" w:color="000000"/>
              <w:right w:val="single" w:sz="8" w:space="0" w:color="auto"/>
            </w:tcBorders>
            <w:shd w:val="clear" w:color="000000" w:fill="FFFFFF"/>
            <w:vAlign w:val="center"/>
          </w:tcPr>
          <w:p w14:paraId="2A34F1F1" w14:textId="77777777" w:rsidR="00644EAF" w:rsidRPr="00484F1D" w:rsidRDefault="00644EAF" w:rsidP="00E64E45">
            <w:pPr>
              <w:tabs>
                <w:tab w:val="left" w:pos="6984"/>
              </w:tabs>
              <w:rPr>
                <w:rFonts w:ascii="Arial" w:hAnsi="Arial" w:cs="Arial"/>
                <w:bCs/>
                <w:sz w:val="22"/>
                <w:szCs w:val="22"/>
              </w:rPr>
            </w:pPr>
          </w:p>
        </w:tc>
        <w:tc>
          <w:tcPr>
            <w:tcW w:w="0" w:type="auto"/>
            <w:vAlign w:val="center"/>
          </w:tcPr>
          <w:p w14:paraId="4C32781A" w14:textId="77777777" w:rsidR="00644EAF" w:rsidRPr="00484F1D" w:rsidRDefault="00644EAF" w:rsidP="00E64E45">
            <w:pPr>
              <w:tabs>
                <w:tab w:val="left" w:pos="6984"/>
              </w:tabs>
              <w:rPr>
                <w:rFonts w:ascii="Arial" w:hAnsi="Arial" w:cs="Arial"/>
                <w:color w:val="000000"/>
                <w:sz w:val="22"/>
                <w:szCs w:val="22"/>
                <w:lang w:val="en" w:eastAsia="es-ES"/>
              </w:rPr>
            </w:pPr>
          </w:p>
        </w:tc>
        <w:tc>
          <w:tcPr>
            <w:tcW w:w="0" w:type="auto"/>
          </w:tcPr>
          <w:p w14:paraId="47365736" w14:textId="77777777" w:rsidR="00644EAF" w:rsidRPr="00484F1D" w:rsidRDefault="00644EAF" w:rsidP="00E64E45">
            <w:pPr>
              <w:tabs>
                <w:tab w:val="left" w:pos="6984"/>
              </w:tabs>
              <w:rPr>
                <w:rFonts w:ascii="Arial" w:hAnsi="Arial" w:cs="Arial"/>
                <w:bCs/>
                <w:sz w:val="22"/>
                <w:szCs w:val="22"/>
              </w:rPr>
            </w:pPr>
          </w:p>
        </w:tc>
        <w:tc>
          <w:tcPr>
            <w:tcW w:w="0" w:type="auto"/>
          </w:tcPr>
          <w:p w14:paraId="0ABC7D53" w14:textId="77777777" w:rsidR="00644EAF" w:rsidRPr="00484F1D" w:rsidRDefault="00644EAF" w:rsidP="00E64E45">
            <w:pPr>
              <w:tabs>
                <w:tab w:val="left" w:pos="6984"/>
              </w:tabs>
              <w:rPr>
                <w:rFonts w:ascii="Arial" w:hAnsi="Arial" w:cs="Arial"/>
                <w:bCs/>
                <w:sz w:val="22"/>
                <w:szCs w:val="22"/>
              </w:rPr>
            </w:pPr>
          </w:p>
        </w:tc>
        <w:tc>
          <w:tcPr>
            <w:tcW w:w="0" w:type="auto"/>
          </w:tcPr>
          <w:p w14:paraId="7C20904C" w14:textId="77777777" w:rsidR="00644EAF" w:rsidRPr="00484F1D" w:rsidRDefault="00644EAF" w:rsidP="00E64E45">
            <w:pPr>
              <w:tabs>
                <w:tab w:val="left" w:pos="6984"/>
              </w:tabs>
              <w:rPr>
                <w:rFonts w:ascii="Arial" w:hAnsi="Arial" w:cs="Arial"/>
                <w:bCs/>
                <w:sz w:val="22"/>
                <w:szCs w:val="22"/>
              </w:rPr>
            </w:pPr>
          </w:p>
        </w:tc>
      </w:tr>
      <w:tr w:rsidR="00644EAF" w:rsidRPr="00DF1E18" w14:paraId="0A4278AB"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7FCF18FF" w14:textId="77777777" w:rsidR="00644EAF" w:rsidRPr="00484F1D" w:rsidRDefault="00644EAF" w:rsidP="00E64E45">
            <w:pPr>
              <w:tabs>
                <w:tab w:val="left" w:pos="6984"/>
              </w:tabs>
              <w:rPr>
                <w:rFonts w:ascii="Arial" w:hAnsi="Arial" w:cs="Arial"/>
                <w:i/>
                <w:iCs/>
                <w:sz w:val="22"/>
                <w:szCs w:val="22"/>
                <w:lang w:val="en" w:eastAsia="es-ES"/>
              </w:rPr>
            </w:pPr>
          </w:p>
        </w:tc>
        <w:tc>
          <w:tcPr>
            <w:tcW w:w="0" w:type="auto"/>
            <w:tcBorders>
              <w:top w:val="nil"/>
              <w:left w:val="nil"/>
              <w:bottom w:val="single" w:sz="4" w:space="0" w:color="000000"/>
              <w:right w:val="single" w:sz="8" w:space="0" w:color="auto"/>
            </w:tcBorders>
            <w:shd w:val="clear" w:color="000000" w:fill="FFFFFF"/>
            <w:vAlign w:val="center"/>
          </w:tcPr>
          <w:p w14:paraId="46FEFC8D" w14:textId="77777777" w:rsidR="00644EAF" w:rsidRPr="00484F1D" w:rsidRDefault="00644EAF" w:rsidP="00E64E45">
            <w:pPr>
              <w:tabs>
                <w:tab w:val="left" w:pos="6984"/>
              </w:tabs>
              <w:rPr>
                <w:rFonts w:ascii="Arial" w:hAnsi="Arial" w:cs="Arial"/>
                <w:bCs/>
                <w:sz w:val="22"/>
                <w:szCs w:val="22"/>
              </w:rPr>
            </w:pPr>
          </w:p>
        </w:tc>
        <w:tc>
          <w:tcPr>
            <w:tcW w:w="0" w:type="auto"/>
            <w:vAlign w:val="center"/>
          </w:tcPr>
          <w:p w14:paraId="3F2B8843" w14:textId="77777777" w:rsidR="00644EAF" w:rsidRPr="00484F1D" w:rsidRDefault="00644EAF" w:rsidP="00E64E45">
            <w:pPr>
              <w:tabs>
                <w:tab w:val="left" w:pos="6984"/>
              </w:tabs>
              <w:rPr>
                <w:rFonts w:ascii="Arial" w:hAnsi="Arial" w:cs="Arial"/>
                <w:color w:val="000000"/>
                <w:sz w:val="22"/>
                <w:szCs w:val="22"/>
                <w:lang w:val="en" w:eastAsia="es-ES"/>
              </w:rPr>
            </w:pPr>
          </w:p>
        </w:tc>
        <w:tc>
          <w:tcPr>
            <w:tcW w:w="0" w:type="auto"/>
          </w:tcPr>
          <w:p w14:paraId="0417406B" w14:textId="77777777" w:rsidR="00644EAF" w:rsidRPr="00484F1D" w:rsidRDefault="00644EAF" w:rsidP="00E64E45">
            <w:pPr>
              <w:tabs>
                <w:tab w:val="left" w:pos="6984"/>
              </w:tabs>
              <w:rPr>
                <w:rFonts w:ascii="Arial" w:hAnsi="Arial" w:cs="Arial"/>
                <w:bCs/>
                <w:sz w:val="22"/>
                <w:szCs w:val="22"/>
              </w:rPr>
            </w:pPr>
          </w:p>
        </w:tc>
        <w:tc>
          <w:tcPr>
            <w:tcW w:w="0" w:type="auto"/>
          </w:tcPr>
          <w:p w14:paraId="0B0F06B1" w14:textId="77777777" w:rsidR="00644EAF" w:rsidRPr="00484F1D" w:rsidRDefault="00644EAF" w:rsidP="00E64E45">
            <w:pPr>
              <w:tabs>
                <w:tab w:val="left" w:pos="6984"/>
              </w:tabs>
              <w:rPr>
                <w:rFonts w:ascii="Arial" w:hAnsi="Arial" w:cs="Arial"/>
                <w:bCs/>
                <w:sz w:val="22"/>
                <w:szCs w:val="22"/>
              </w:rPr>
            </w:pPr>
          </w:p>
        </w:tc>
        <w:tc>
          <w:tcPr>
            <w:tcW w:w="0" w:type="auto"/>
          </w:tcPr>
          <w:p w14:paraId="5A806228" w14:textId="77777777" w:rsidR="00644EAF" w:rsidRPr="00484F1D" w:rsidRDefault="00644EAF" w:rsidP="00E64E45">
            <w:pPr>
              <w:tabs>
                <w:tab w:val="left" w:pos="6984"/>
              </w:tabs>
              <w:rPr>
                <w:rFonts w:ascii="Arial" w:hAnsi="Arial" w:cs="Arial"/>
                <w:bCs/>
                <w:sz w:val="22"/>
                <w:szCs w:val="22"/>
              </w:rPr>
            </w:pPr>
          </w:p>
        </w:tc>
      </w:tr>
      <w:tr w:rsidR="00644EAF" w:rsidRPr="00DF1E18" w14:paraId="3A539DBD"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331BED52" w14:textId="77777777" w:rsidR="00644EAF" w:rsidRPr="00484F1D" w:rsidRDefault="00644EAF" w:rsidP="00E64E45">
            <w:pPr>
              <w:tabs>
                <w:tab w:val="left" w:pos="6984"/>
              </w:tabs>
              <w:rPr>
                <w:rFonts w:ascii="Arial" w:hAnsi="Arial" w:cs="Arial"/>
                <w:i/>
                <w:iCs/>
                <w:sz w:val="22"/>
                <w:szCs w:val="22"/>
                <w:lang w:val="en" w:eastAsia="es-ES"/>
              </w:rPr>
            </w:pPr>
          </w:p>
        </w:tc>
        <w:tc>
          <w:tcPr>
            <w:tcW w:w="0" w:type="auto"/>
            <w:tcBorders>
              <w:top w:val="nil"/>
              <w:left w:val="nil"/>
              <w:bottom w:val="single" w:sz="4" w:space="0" w:color="000000"/>
              <w:right w:val="single" w:sz="8" w:space="0" w:color="auto"/>
            </w:tcBorders>
            <w:shd w:val="clear" w:color="000000" w:fill="FFFFFF"/>
            <w:vAlign w:val="center"/>
          </w:tcPr>
          <w:p w14:paraId="516C3B47" w14:textId="77777777" w:rsidR="00644EAF" w:rsidRPr="00484F1D" w:rsidRDefault="00644EAF" w:rsidP="00E64E45">
            <w:pPr>
              <w:tabs>
                <w:tab w:val="left" w:pos="6984"/>
              </w:tabs>
              <w:rPr>
                <w:rFonts w:ascii="Arial" w:hAnsi="Arial" w:cs="Arial"/>
                <w:bCs/>
                <w:sz w:val="22"/>
                <w:szCs w:val="22"/>
              </w:rPr>
            </w:pPr>
          </w:p>
        </w:tc>
        <w:tc>
          <w:tcPr>
            <w:tcW w:w="0" w:type="auto"/>
            <w:vAlign w:val="center"/>
          </w:tcPr>
          <w:p w14:paraId="402B007D" w14:textId="77777777" w:rsidR="00644EAF" w:rsidRPr="00484F1D" w:rsidRDefault="00644EAF" w:rsidP="00E64E45">
            <w:pPr>
              <w:tabs>
                <w:tab w:val="left" w:pos="6984"/>
              </w:tabs>
              <w:rPr>
                <w:rFonts w:ascii="Arial" w:hAnsi="Arial" w:cs="Arial"/>
                <w:color w:val="000000"/>
                <w:sz w:val="22"/>
                <w:szCs w:val="22"/>
                <w:lang w:val="en" w:eastAsia="es-ES"/>
              </w:rPr>
            </w:pPr>
          </w:p>
        </w:tc>
        <w:tc>
          <w:tcPr>
            <w:tcW w:w="0" w:type="auto"/>
          </w:tcPr>
          <w:p w14:paraId="4CBE9240" w14:textId="77777777" w:rsidR="00644EAF" w:rsidRPr="00484F1D" w:rsidRDefault="00644EAF" w:rsidP="00E64E45">
            <w:pPr>
              <w:tabs>
                <w:tab w:val="left" w:pos="6984"/>
              </w:tabs>
              <w:rPr>
                <w:rFonts w:ascii="Arial" w:hAnsi="Arial" w:cs="Arial"/>
                <w:bCs/>
                <w:sz w:val="22"/>
                <w:szCs w:val="22"/>
              </w:rPr>
            </w:pPr>
          </w:p>
        </w:tc>
        <w:tc>
          <w:tcPr>
            <w:tcW w:w="0" w:type="auto"/>
          </w:tcPr>
          <w:p w14:paraId="45FD8F18" w14:textId="77777777" w:rsidR="00644EAF" w:rsidRPr="00484F1D" w:rsidRDefault="00644EAF" w:rsidP="00E64E45">
            <w:pPr>
              <w:tabs>
                <w:tab w:val="left" w:pos="6984"/>
              </w:tabs>
              <w:rPr>
                <w:rFonts w:ascii="Arial" w:hAnsi="Arial" w:cs="Arial"/>
                <w:bCs/>
                <w:sz w:val="22"/>
                <w:szCs w:val="22"/>
              </w:rPr>
            </w:pPr>
          </w:p>
        </w:tc>
        <w:tc>
          <w:tcPr>
            <w:tcW w:w="0" w:type="auto"/>
          </w:tcPr>
          <w:p w14:paraId="2B677080" w14:textId="77777777" w:rsidR="00644EAF" w:rsidRPr="00484F1D" w:rsidRDefault="00644EAF" w:rsidP="00E64E45">
            <w:pPr>
              <w:tabs>
                <w:tab w:val="left" w:pos="6984"/>
              </w:tabs>
              <w:rPr>
                <w:rFonts w:ascii="Arial" w:hAnsi="Arial" w:cs="Arial"/>
                <w:bCs/>
                <w:sz w:val="22"/>
                <w:szCs w:val="22"/>
              </w:rPr>
            </w:pPr>
          </w:p>
        </w:tc>
      </w:tr>
      <w:tr w:rsidR="00644EAF" w:rsidRPr="00DF1E18" w14:paraId="7C7459D6"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34D74130" w14:textId="77777777" w:rsidR="00644EAF" w:rsidRPr="00484F1D" w:rsidRDefault="00644EAF" w:rsidP="00E64E45">
            <w:pPr>
              <w:tabs>
                <w:tab w:val="left" w:pos="6984"/>
              </w:tabs>
              <w:rPr>
                <w:rFonts w:ascii="Arial" w:hAnsi="Arial" w:cs="Arial"/>
                <w:i/>
                <w:iCs/>
                <w:sz w:val="22"/>
                <w:szCs w:val="22"/>
                <w:lang w:val="en" w:eastAsia="es-ES"/>
              </w:rPr>
            </w:pPr>
          </w:p>
        </w:tc>
        <w:tc>
          <w:tcPr>
            <w:tcW w:w="0" w:type="auto"/>
            <w:tcBorders>
              <w:top w:val="nil"/>
              <w:left w:val="nil"/>
              <w:bottom w:val="single" w:sz="4" w:space="0" w:color="000000"/>
              <w:right w:val="single" w:sz="8" w:space="0" w:color="auto"/>
            </w:tcBorders>
            <w:shd w:val="clear" w:color="000000" w:fill="FFFFFF"/>
            <w:vAlign w:val="center"/>
          </w:tcPr>
          <w:p w14:paraId="40ECACFF" w14:textId="77777777" w:rsidR="00644EAF" w:rsidRPr="00484F1D" w:rsidRDefault="00644EAF" w:rsidP="00E64E45">
            <w:pPr>
              <w:tabs>
                <w:tab w:val="left" w:pos="6984"/>
              </w:tabs>
              <w:rPr>
                <w:rFonts w:ascii="Arial" w:hAnsi="Arial" w:cs="Arial"/>
                <w:bCs/>
                <w:sz w:val="22"/>
                <w:szCs w:val="22"/>
              </w:rPr>
            </w:pPr>
          </w:p>
        </w:tc>
        <w:tc>
          <w:tcPr>
            <w:tcW w:w="0" w:type="auto"/>
            <w:vAlign w:val="center"/>
          </w:tcPr>
          <w:p w14:paraId="52B59551" w14:textId="77777777" w:rsidR="00644EAF" w:rsidRPr="00484F1D" w:rsidRDefault="00644EAF" w:rsidP="00E64E45">
            <w:pPr>
              <w:tabs>
                <w:tab w:val="left" w:pos="6984"/>
              </w:tabs>
              <w:rPr>
                <w:rFonts w:ascii="Arial" w:hAnsi="Arial" w:cs="Arial"/>
                <w:color w:val="000000"/>
                <w:sz w:val="22"/>
                <w:szCs w:val="22"/>
                <w:lang w:val="en" w:eastAsia="es-ES"/>
              </w:rPr>
            </w:pPr>
          </w:p>
        </w:tc>
        <w:tc>
          <w:tcPr>
            <w:tcW w:w="0" w:type="auto"/>
          </w:tcPr>
          <w:p w14:paraId="1B2E26BC" w14:textId="77777777" w:rsidR="00644EAF" w:rsidRPr="00484F1D" w:rsidRDefault="00644EAF" w:rsidP="00E64E45">
            <w:pPr>
              <w:tabs>
                <w:tab w:val="left" w:pos="6984"/>
              </w:tabs>
              <w:rPr>
                <w:rFonts w:ascii="Arial" w:hAnsi="Arial" w:cs="Arial"/>
                <w:bCs/>
                <w:sz w:val="22"/>
                <w:szCs w:val="22"/>
              </w:rPr>
            </w:pPr>
          </w:p>
        </w:tc>
        <w:tc>
          <w:tcPr>
            <w:tcW w:w="0" w:type="auto"/>
          </w:tcPr>
          <w:p w14:paraId="5490B9C3" w14:textId="77777777" w:rsidR="00644EAF" w:rsidRPr="00484F1D" w:rsidRDefault="00644EAF" w:rsidP="00E64E45">
            <w:pPr>
              <w:tabs>
                <w:tab w:val="left" w:pos="6984"/>
              </w:tabs>
              <w:rPr>
                <w:rFonts w:ascii="Arial" w:hAnsi="Arial" w:cs="Arial"/>
                <w:bCs/>
                <w:sz w:val="22"/>
                <w:szCs w:val="22"/>
              </w:rPr>
            </w:pPr>
          </w:p>
        </w:tc>
        <w:tc>
          <w:tcPr>
            <w:tcW w:w="0" w:type="auto"/>
          </w:tcPr>
          <w:p w14:paraId="4F3341E9" w14:textId="77777777" w:rsidR="00644EAF" w:rsidRPr="00484F1D" w:rsidRDefault="00644EAF" w:rsidP="00E64E45">
            <w:pPr>
              <w:tabs>
                <w:tab w:val="left" w:pos="6984"/>
              </w:tabs>
              <w:rPr>
                <w:rFonts w:ascii="Arial" w:hAnsi="Arial" w:cs="Arial"/>
                <w:bCs/>
                <w:sz w:val="22"/>
                <w:szCs w:val="22"/>
              </w:rPr>
            </w:pPr>
          </w:p>
        </w:tc>
      </w:tr>
      <w:tr w:rsidR="00644EAF" w:rsidRPr="00DF1E18" w14:paraId="2B528A7F"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16A770EA" w14:textId="77777777" w:rsidR="00644EAF" w:rsidRPr="00484F1D" w:rsidRDefault="00644EAF" w:rsidP="00E64E45">
            <w:pPr>
              <w:tabs>
                <w:tab w:val="left" w:pos="6984"/>
              </w:tabs>
              <w:rPr>
                <w:rFonts w:ascii="Arial" w:hAnsi="Arial" w:cs="Arial"/>
                <w:i/>
                <w:iCs/>
                <w:sz w:val="22"/>
                <w:szCs w:val="22"/>
                <w:lang w:val="en" w:eastAsia="es-ES"/>
              </w:rPr>
            </w:pPr>
          </w:p>
        </w:tc>
        <w:tc>
          <w:tcPr>
            <w:tcW w:w="0" w:type="auto"/>
            <w:tcBorders>
              <w:top w:val="nil"/>
              <w:left w:val="nil"/>
              <w:bottom w:val="single" w:sz="4" w:space="0" w:color="000000"/>
              <w:right w:val="single" w:sz="8" w:space="0" w:color="auto"/>
            </w:tcBorders>
            <w:shd w:val="clear" w:color="000000" w:fill="FFFFFF"/>
            <w:vAlign w:val="center"/>
          </w:tcPr>
          <w:p w14:paraId="30A37263" w14:textId="77777777" w:rsidR="00644EAF" w:rsidRPr="00484F1D" w:rsidRDefault="00644EAF" w:rsidP="00E64E45">
            <w:pPr>
              <w:tabs>
                <w:tab w:val="left" w:pos="6984"/>
              </w:tabs>
              <w:rPr>
                <w:rFonts w:ascii="Arial" w:hAnsi="Arial" w:cs="Arial"/>
                <w:bCs/>
                <w:sz w:val="22"/>
                <w:szCs w:val="22"/>
              </w:rPr>
            </w:pPr>
          </w:p>
        </w:tc>
        <w:tc>
          <w:tcPr>
            <w:tcW w:w="0" w:type="auto"/>
            <w:vAlign w:val="center"/>
          </w:tcPr>
          <w:p w14:paraId="09680E58" w14:textId="77777777" w:rsidR="00644EAF" w:rsidRPr="00484F1D" w:rsidRDefault="00644EAF" w:rsidP="00E64E45">
            <w:pPr>
              <w:tabs>
                <w:tab w:val="left" w:pos="6984"/>
              </w:tabs>
              <w:rPr>
                <w:rFonts w:ascii="Arial" w:hAnsi="Arial" w:cs="Arial"/>
                <w:color w:val="000000"/>
                <w:sz w:val="22"/>
                <w:szCs w:val="22"/>
                <w:lang w:val="en" w:eastAsia="es-ES"/>
              </w:rPr>
            </w:pPr>
          </w:p>
        </w:tc>
        <w:tc>
          <w:tcPr>
            <w:tcW w:w="0" w:type="auto"/>
          </w:tcPr>
          <w:p w14:paraId="77FAF94B" w14:textId="77777777" w:rsidR="00644EAF" w:rsidRPr="00484F1D" w:rsidRDefault="00644EAF" w:rsidP="00E64E45">
            <w:pPr>
              <w:tabs>
                <w:tab w:val="left" w:pos="6984"/>
              </w:tabs>
              <w:rPr>
                <w:rFonts w:ascii="Arial" w:hAnsi="Arial" w:cs="Arial"/>
                <w:bCs/>
                <w:sz w:val="22"/>
                <w:szCs w:val="22"/>
              </w:rPr>
            </w:pPr>
          </w:p>
        </w:tc>
        <w:tc>
          <w:tcPr>
            <w:tcW w:w="0" w:type="auto"/>
          </w:tcPr>
          <w:p w14:paraId="723A9C58" w14:textId="77777777" w:rsidR="00644EAF" w:rsidRPr="00484F1D" w:rsidRDefault="00644EAF" w:rsidP="00E64E45">
            <w:pPr>
              <w:tabs>
                <w:tab w:val="left" w:pos="6984"/>
              </w:tabs>
              <w:rPr>
                <w:rFonts w:ascii="Arial" w:hAnsi="Arial" w:cs="Arial"/>
                <w:bCs/>
                <w:sz w:val="22"/>
                <w:szCs w:val="22"/>
              </w:rPr>
            </w:pPr>
          </w:p>
        </w:tc>
        <w:tc>
          <w:tcPr>
            <w:tcW w:w="0" w:type="auto"/>
          </w:tcPr>
          <w:p w14:paraId="4D8CBD9A" w14:textId="77777777" w:rsidR="00644EAF" w:rsidRPr="00484F1D" w:rsidRDefault="00644EAF" w:rsidP="00E64E45">
            <w:pPr>
              <w:tabs>
                <w:tab w:val="left" w:pos="6984"/>
              </w:tabs>
              <w:rPr>
                <w:rFonts w:ascii="Arial" w:hAnsi="Arial" w:cs="Arial"/>
                <w:bCs/>
                <w:sz w:val="22"/>
                <w:szCs w:val="22"/>
              </w:rPr>
            </w:pPr>
          </w:p>
        </w:tc>
      </w:tr>
      <w:tr w:rsidR="00644EAF" w:rsidRPr="00DF1E18" w14:paraId="63B3CB81"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189803E7" w14:textId="77777777" w:rsidR="00644EAF" w:rsidRPr="00484F1D" w:rsidRDefault="00644EAF" w:rsidP="00E64E45">
            <w:pPr>
              <w:tabs>
                <w:tab w:val="left" w:pos="6984"/>
              </w:tabs>
              <w:rPr>
                <w:rFonts w:ascii="Arial" w:hAnsi="Arial" w:cs="Arial"/>
                <w:i/>
                <w:iCs/>
                <w:sz w:val="22"/>
                <w:szCs w:val="22"/>
                <w:lang w:val="en" w:eastAsia="es-ES"/>
              </w:rPr>
            </w:pPr>
          </w:p>
        </w:tc>
        <w:tc>
          <w:tcPr>
            <w:tcW w:w="0" w:type="auto"/>
            <w:tcBorders>
              <w:top w:val="nil"/>
              <w:left w:val="nil"/>
              <w:bottom w:val="single" w:sz="4" w:space="0" w:color="000000"/>
              <w:right w:val="single" w:sz="8" w:space="0" w:color="auto"/>
            </w:tcBorders>
            <w:shd w:val="clear" w:color="000000" w:fill="FFFFFF"/>
            <w:vAlign w:val="center"/>
          </w:tcPr>
          <w:p w14:paraId="1ADA7FA0" w14:textId="77777777" w:rsidR="00644EAF" w:rsidRPr="00484F1D" w:rsidRDefault="00644EAF" w:rsidP="00E64E45">
            <w:pPr>
              <w:tabs>
                <w:tab w:val="left" w:pos="6984"/>
              </w:tabs>
              <w:rPr>
                <w:rFonts w:ascii="Arial" w:hAnsi="Arial" w:cs="Arial"/>
                <w:bCs/>
                <w:sz w:val="22"/>
                <w:szCs w:val="22"/>
              </w:rPr>
            </w:pPr>
          </w:p>
        </w:tc>
        <w:tc>
          <w:tcPr>
            <w:tcW w:w="0" w:type="auto"/>
            <w:vAlign w:val="center"/>
          </w:tcPr>
          <w:p w14:paraId="4B5ED446" w14:textId="77777777" w:rsidR="00644EAF" w:rsidRPr="00484F1D" w:rsidRDefault="00644EAF" w:rsidP="00E64E45">
            <w:pPr>
              <w:tabs>
                <w:tab w:val="left" w:pos="6984"/>
              </w:tabs>
              <w:rPr>
                <w:rFonts w:ascii="Arial" w:hAnsi="Arial" w:cs="Arial"/>
                <w:sz w:val="22"/>
                <w:szCs w:val="22"/>
                <w:lang w:val="en" w:eastAsia="es-ES"/>
              </w:rPr>
            </w:pPr>
          </w:p>
        </w:tc>
        <w:tc>
          <w:tcPr>
            <w:tcW w:w="0" w:type="auto"/>
          </w:tcPr>
          <w:p w14:paraId="10024F49" w14:textId="77777777" w:rsidR="00644EAF" w:rsidRPr="00484F1D" w:rsidRDefault="00644EAF" w:rsidP="00E64E45">
            <w:pPr>
              <w:tabs>
                <w:tab w:val="left" w:pos="6984"/>
              </w:tabs>
              <w:rPr>
                <w:rFonts w:ascii="Arial" w:hAnsi="Arial" w:cs="Arial"/>
                <w:bCs/>
                <w:sz w:val="22"/>
                <w:szCs w:val="22"/>
              </w:rPr>
            </w:pPr>
          </w:p>
        </w:tc>
        <w:tc>
          <w:tcPr>
            <w:tcW w:w="0" w:type="auto"/>
          </w:tcPr>
          <w:p w14:paraId="43A84C6E" w14:textId="77777777" w:rsidR="00644EAF" w:rsidRPr="00484F1D" w:rsidRDefault="00644EAF" w:rsidP="00E64E45">
            <w:pPr>
              <w:tabs>
                <w:tab w:val="left" w:pos="6984"/>
              </w:tabs>
              <w:rPr>
                <w:rFonts w:ascii="Arial" w:hAnsi="Arial" w:cs="Arial"/>
                <w:bCs/>
                <w:sz w:val="22"/>
                <w:szCs w:val="22"/>
              </w:rPr>
            </w:pPr>
          </w:p>
        </w:tc>
        <w:tc>
          <w:tcPr>
            <w:tcW w:w="0" w:type="auto"/>
          </w:tcPr>
          <w:p w14:paraId="2A88F88C" w14:textId="77777777" w:rsidR="00644EAF" w:rsidRPr="00484F1D" w:rsidRDefault="00644EAF" w:rsidP="00E64E45">
            <w:pPr>
              <w:tabs>
                <w:tab w:val="left" w:pos="6984"/>
              </w:tabs>
              <w:rPr>
                <w:rFonts w:ascii="Arial" w:hAnsi="Arial" w:cs="Arial"/>
                <w:bCs/>
                <w:sz w:val="22"/>
                <w:szCs w:val="22"/>
              </w:rPr>
            </w:pPr>
          </w:p>
        </w:tc>
      </w:tr>
      <w:tr w:rsidR="00644EAF" w:rsidRPr="00DF1E18" w14:paraId="2E1D9828" w14:textId="77777777" w:rsidTr="00644EAF">
        <w:tc>
          <w:tcPr>
            <w:tcW w:w="0" w:type="auto"/>
            <w:tcBorders>
              <w:top w:val="nil"/>
              <w:left w:val="single" w:sz="8" w:space="0" w:color="auto"/>
              <w:bottom w:val="single" w:sz="4" w:space="0" w:color="000000"/>
              <w:right w:val="single" w:sz="4" w:space="0" w:color="000000"/>
            </w:tcBorders>
            <w:shd w:val="clear" w:color="000000" w:fill="FFFFFF"/>
            <w:vAlign w:val="center"/>
          </w:tcPr>
          <w:p w14:paraId="0392F9FF" w14:textId="77777777" w:rsidR="00644EAF" w:rsidRPr="00484F1D" w:rsidRDefault="00644EAF" w:rsidP="00E64E45">
            <w:pPr>
              <w:tabs>
                <w:tab w:val="left" w:pos="6984"/>
              </w:tabs>
              <w:rPr>
                <w:rFonts w:ascii="Arial" w:hAnsi="Arial" w:cs="Arial"/>
                <w:i/>
                <w:iCs/>
                <w:sz w:val="22"/>
                <w:szCs w:val="22"/>
                <w:lang w:val="en" w:eastAsia="es-ES"/>
              </w:rPr>
            </w:pPr>
          </w:p>
        </w:tc>
        <w:tc>
          <w:tcPr>
            <w:tcW w:w="0" w:type="auto"/>
            <w:tcBorders>
              <w:top w:val="nil"/>
              <w:left w:val="nil"/>
              <w:bottom w:val="single" w:sz="4" w:space="0" w:color="000000"/>
              <w:right w:val="single" w:sz="8" w:space="0" w:color="auto"/>
            </w:tcBorders>
            <w:shd w:val="clear" w:color="000000" w:fill="FFFFFF"/>
            <w:vAlign w:val="center"/>
          </w:tcPr>
          <w:p w14:paraId="388D4EDB" w14:textId="77777777" w:rsidR="00644EAF" w:rsidRPr="00484F1D" w:rsidRDefault="00644EAF" w:rsidP="00E64E45">
            <w:pPr>
              <w:tabs>
                <w:tab w:val="left" w:pos="6984"/>
              </w:tabs>
              <w:rPr>
                <w:rFonts w:ascii="Arial" w:hAnsi="Arial" w:cs="Arial"/>
                <w:bCs/>
                <w:sz w:val="22"/>
                <w:szCs w:val="22"/>
              </w:rPr>
            </w:pPr>
          </w:p>
        </w:tc>
        <w:tc>
          <w:tcPr>
            <w:tcW w:w="0" w:type="auto"/>
            <w:vAlign w:val="center"/>
          </w:tcPr>
          <w:p w14:paraId="2016E946" w14:textId="77777777" w:rsidR="00644EAF" w:rsidRPr="00484F1D" w:rsidRDefault="00644EAF" w:rsidP="00E64E45">
            <w:pPr>
              <w:tabs>
                <w:tab w:val="left" w:pos="6984"/>
              </w:tabs>
              <w:rPr>
                <w:rFonts w:ascii="Arial" w:hAnsi="Arial" w:cs="Arial"/>
                <w:sz w:val="22"/>
                <w:szCs w:val="22"/>
                <w:lang w:val="en" w:eastAsia="es-ES"/>
              </w:rPr>
            </w:pPr>
          </w:p>
        </w:tc>
        <w:tc>
          <w:tcPr>
            <w:tcW w:w="0" w:type="auto"/>
          </w:tcPr>
          <w:p w14:paraId="29FFE15F" w14:textId="77777777" w:rsidR="00644EAF" w:rsidRPr="00484F1D" w:rsidRDefault="00644EAF" w:rsidP="00E64E45">
            <w:pPr>
              <w:tabs>
                <w:tab w:val="left" w:pos="6984"/>
              </w:tabs>
              <w:rPr>
                <w:rFonts w:ascii="Arial" w:hAnsi="Arial" w:cs="Arial"/>
                <w:bCs/>
                <w:sz w:val="22"/>
                <w:szCs w:val="22"/>
              </w:rPr>
            </w:pPr>
          </w:p>
        </w:tc>
        <w:tc>
          <w:tcPr>
            <w:tcW w:w="0" w:type="auto"/>
          </w:tcPr>
          <w:p w14:paraId="5875C32A" w14:textId="77777777" w:rsidR="00644EAF" w:rsidRPr="00484F1D" w:rsidRDefault="00644EAF" w:rsidP="00E64E45">
            <w:pPr>
              <w:tabs>
                <w:tab w:val="left" w:pos="6984"/>
              </w:tabs>
              <w:rPr>
                <w:rFonts w:ascii="Arial" w:hAnsi="Arial" w:cs="Arial"/>
                <w:bCs/>
                <w:sz w:val="22"/>
                <w:szCs w:val="22"/>
              </w:rPr>
            </w:pPr>
          </w:p>
        </w:tc>
        <w:tc>
          <w:tcPr>
            <w:tcW w:w="0" w:type="auto"/>
          </w:tcPr>
          <w:p w14:paraId="38CD114D" w14:textId="77777777" w:rsidR="00644EAF" w:rsidRPr="00484F1D" w:rsidRDefault="00644EAF" w:rsidP="00E64E45">
            <w:pPr>
              <w:tabs>
                <w:tab w:val="left" w:pos="6984"/>
              </w:tabs>
              <w:rPr>
                <w:rFonts w:ascii="Arial" w:hAnsi="Arial" w:cs="Arial"/>
                <w:bCs/>
                <w:sz w:val="22"/>
                <w:szCs w:val="22"/>
              </w:rPr>
            </w:pPr>
          </w:p>
        </w:tc>
      </w:tr>
    </w:tbl>
    <w:p w14:paraId="1FA14D88" w14:textId="77777777" w:rsidR="00644EAF" w:rsidRPr="00484F1D" w:rsidRDefault="00644EAF" w:rsidP="002D6693">
      <w:pPr>
        <w:jc w:val="both"/>
        <w:rPr>
          <w:rFonts w:ascii="Arial" w:hAnsi="Arial" w:cs="Arial"/>
          <w:lang w:val="en-US"/>
        </w:rPr>
      </w:pPr>
    </w:p>
    <w:p w14:paraId="1573CD7E" w14:textId="45EF8C35" w:rsidR="00484F1D" w:rsidRPr="00484F1D" w:rsidRDefault="00484F1D" w:rsidP="00484F1D">
      <w:pPr>
        <w:pStyle w:val="ListParagraph"/>
        <w:widowControl w:val="0"/>
        <w:numPr>
          <w:ilvl w:val="0"/>
          <w:numId w:val="17"/>
        </w:numPr>
        <w:tabs>
          <w:tab w:val="left" w:pos="6984"/>
        </w:tabs>
        <w:autoSpaceDE w:val="0"/>
        <w:autoSpaceDN w:val="0"/>
        <w:adjustRightInd w:val="0"/>
        <w:spacing w:after="0" w:line="240" w:lineRule="auto"/>
        <w:rPr>
          <w:rFonts w:ascii="Arial" w:hAnsi="Arial" w:cs="Arial"/>
          <w:b/>
          <w:bCs/>
        </w:rPr>
      </w:pPr>
      <w:r w:rsidRPr="00484F1D">
        <w:rPr>
          <w:rFonts w:ascii="Arial" w:hAnsi="Arial" w:cs="Arial"/>
          <w:b/>
          <w:bCs/>
        </w:rPr>
        <w:t>List of attached documents</w:t>
      </w:r>
    </w:p>
    <w:p w14:paraId="7184C14E" w14:textId="51ACD49B" w:rsidR="00484F1D" w:rsidRPr="00484F1D" w:rsidRDefault="00484F1D" w:rsidP="00484F1D">
      <w:pPr>
        <w:tabs>
          <w:tab w:val="left" w:pos="6984"/>
        </w:tabs>
        <w:ind w:left="720"/>
        <w:rPr>
          <w:rFonts w:ascii="Arial" w:hAnsi="Arial" w:cs="Arial"/>
          <w:bCs/>
          <w:i/>
          <w:color w:val="FF0000"/>
          <w:lang w:val="en-US"/>
        </w:rPr>
      </w:pPr>
      <w:r w:rsidRPr="00484F1D">
        <w:rPr>
          <w:rFonts w:ascii="Arial" w:hAnsi="Arial" w:cs="Arial"/>
          <w:bCs/>
          <w:i/>
          <w:color w:val="FF0000"/>
          <w:lang w:val="en-US"/>
        </w:rPr>
        <w:t>(for</w:t>
      </w:r>
      <w:r w:rsidR="0035234E">
        <w:rPr>
          <w:rFonts w:ascii="Arial" w:hAnsi="Arial" w:cs="Arial"/>
          <w:bCs/>
          <w:i/>
          <w:color w:val="FF0000"/>
          <w:lang w:val="en-US"/>
        </w:rPr>
        <w:t xml:space="preserve"> example:</w:t>
      </w:r>
      <w:r w:rsidRPr="00484F1D">
        <w:rPr>
          <w:rFonts w:ascii="Arial" w:hAnsi="Arial" w:cs="Arial"/>
          <w:bCs/>
          <w:i/>
          <w:color w:val="FF0000"/>
          <w:lang w:val="en-US"/>
        </w:rPr>
        <w:t xml:space="preserve"> </w:t>
      </w:r>
      <w:r w:rsidR="0035234E">
        <w:rPr>
          <w:rFonts w:ascii="Arial" w:hAnsi="Arial" w:cs="Arial"/>
          <w:bCs/>
          <w:i/>
          <w:color w:val="FF0000"/>
          <w:lang w:val="en-US"/>
        </w:rPr>
        <w:t>draft report; preliminar analysis,…</w:t>
      </w:r>
      <w:r w:rsidRPr="00484F1D">
        <w:rPr>
          <w:rFonts w:ascii="Arial" w:hAnsi="Arial" w:cs="Arial"/>
          <w:bCs/>
          <w:i/>
          <w:color w:val="FF0000"/>
          <w:lang w:val="en-US"/>
        </w:rPr>
        <w:t>)</w:t>
      </w:r>
    </w:p>
    <w:p w14:paraId="0CF8B617" w14:textId="77777777" w:rsidR="00484F1D" w:rsidRPr="00484F1D" w:rsidRDefault="00484F1D" w:rsidP="00484F1D">
      <w:pPr>
        <w:pStyle w:val="BodyText21"/>
        <w:rPr>
          <w:rFonts w:ascii="Arial" w:hAnsi="Arial" w:cs="Arial"/>
          <w:b/>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3"/>
        <w:gridCol w:w="222"/>
      </w:tblGrid>
      <w:tr w:rsidR="00484F1D" w:rsidRPr="00DF1E18" w14:paraId="5A853A14" w14:textId="77777777" w:rsidTr="00F940C9">
        <w:tc>
          <w:tcPr>
            <w:tcW w:w="0" w:type="auto"/>
          </w:tcPr>
          <w:p w14:paraId="3C6E416F" w14:textId="5F4C1BBD" w:rsidR="00484F1D" w:rsidRPr="00484F1D" w:rsidRDefault="00484F1D" w:rsidP="00E64E45">
            <w:pPr>
              <w:numPr>
                <w:ilvl w:val="12"/>
                <w:numId w:val="0"/>
              </w:numPr>
              <w:tabs>
                <w:tab w:val="left" w:pos="-3528"/>
                <w:tab w:val="left" w:pos="5245"/>
                <w:tab w:val="left" w:pos="6096"/>
              </w:tabs>
              <w:rPr>
                <w:rFonts w:ascii="Arial" w:hAnsi="Arial" w:cs="Arial"/>
                <w:bCs/>
                <w:lang w:val="en-US"/>
              </w:rPr>
            </w:pPr>
            <w:r w:rsidRPr="00484F1D">
              <w:rPr>
                <w:rFonts w:ascii="Arial" w:hAnsi="Arial" w:cs="Arial"/>
                <w:bCs/>
                <w:lang w:val="en-US"/>
              </w:rPr>
              <w:t xml:space="preserve">Name </w:t>
            </w:r>
            <w:r w:rsidR="0035234E">
              <w:rPr>
                <w:rFonts w:ascii="Arial" w:hAnsi="Arial" w:cs="Arial"/>
                <w:bCs/>
                <w:lang w:val="en-US"/>
              </w:rPr>
              <w:t>of consultor/consultor team</w:t>
            </w:r>
            <w:r w:rsidRPr="00484F1D">
              <w:rPr>
                <w:rFonts w:ascii="Arial" w:hAnsi="Arial" w:cs="Arial"/>
                <w:bCs/>
                <w:lang w:val="en-US"/>
              </w:rPr>
              <w:t xml:space="preserve">: </w:t>
            </w:r>
          </w:p>
          <w:p w14:paraId="6CD11830" w14:textId="77777777" w:rsidR="00484F1D" w:rsidRPr="00484F1D" w:rsidRDefault="00484F1D" w:rsidP="00E64E45">
            <w:pPr>
              <w:rPr>
                <w:rFonts w:ascii="Arial" w:hAnsi="Arial" w:cs="Arial"/>
                <w:bCs/>
                <w:lang w:val="en-US"/>
              </w:rPr>
            </w:pPr>
          </w:p>
          <w:p w14:paraId="2C99D39D" w14:textId="77777777" w:rsidR="00484F1D" w:rsidRPr="00484F1D" w:rsidRDefault="00484F1D" w:rsidP="00E64E45">
            <w:pPr>
              <w:rPr>
                <w:rFonts w:ascii="Arial" w:hAnsi="Arial" w:cs="Arial"/>
                <w:bCs/>
                <w:lang w:val="en-US"/>
              </w:rPr>
            </w:pPr>
          </w:p>
        </w:tc>
        <w:tc>
          <w:tcPr>
            <w:tcW w:w="0" w:type="auto"/>
          </w:tcPr>
          <w:p w14:paraId="2457F059" w14:textId="77777777" w:rsidR="00484F1D" w:rsidRPr="00484F1D" w:rsidRDefault="00484F1D" w:rsidP="00E64E45">
            <w:pPr>
              <w:numPr>
                <w:ilvl w:val="12"/>
                <w:numId w:val="0"/>
              </w:numPr>
              <w:tabs>
                <w:tab w:val="left" w:pos="-3528"/>
                <w:tab w:val="left" w:pos="5245"/>
                <w:tab w:val="left" w:pos="6096"/>
              </w:tabs>
              <w:rPr>
                <w:rFonts w:ascii="Arial" w:hAnsi="Arial" w:cs="Arial"/>
                <w:lang w:val="en-US"/>
              </w:rPr>
            </w:pPr>
          </w:p>
          <w:p w14:paraId="5CAC56A7" w14:textId="77777777" w:rsidR="00484F1D" w:rsidRPr="00484F1D" w:rsidRDefault="00484F1D" w:rsidP="00E64E45">
            <w:pPr>
              <w:rPr>
                <w:rFonts w:ascii="Arial" w:hAnsi="Arial" w:cs="Arial"/>
                <w:bCs/>
                <w:lang w:val="en-US"/>
              </w:rPr>
            </w:pPr>
          </w:p>
        </w:tc>
      </w:tr>
      <w:tr w:rsidR="00484F1D" w:rsidRPr="00484F1D" w14:paraId="5EBE1C9F" w14:textId="77777777" w:rsidTr="00F940C9">
        <w:tc>
          <w:tcPr>
            <w:tcW w:w="0" w:type="auto"/>
          </w:tcPr>
          <w:p w14:paraId="4412034E" w14:textId="77777777" w:rsidR="00484F1D" w:rsidRPr="00484F1D" w:rsidRDefault="00484F1D" w:rsidP="00E64E45">
            <w:pPr>
              <w:rPr>
                <w:rFonts w:ascii="Arial" w:hAnsi="Arial" w:cs="Arial"/>
                <w:bCs/>
                <w:lang w:val="en-US"/>
              </w:rPr>
            </w:pPr>
          </w:p>
          <w:p w14:paraId="0215B2B6" w14:textId="77777777" w:rsidR="00484F1D" w:rsidRPr="00484F1D" w:rsidRDefault="00484F1D" w:rsidP="00E64E45">
            <w:pPr>
              <w:rPr>
                <w:rFonts w:ascii="Arial" w:hAnsi="Arial" w:cs="Arial"/>
                <w:bCs/>
              </w:rPr>
            </w:pPr>
            <w:r w:rsidRPr="00484F1D">
              <w:rPr>
                <w:rFonts w:ascii="Arial" w:hAnsi="Arial" w:cs="Arial"/>
                <w:bCs/>
              </w:rPr>
              <w:t>Signature: …………………………………………………. Date: ………………………………</w:t>
            </w:r>
          </w:p>
        </w:tc>
        <w:tc>
          <w:tcPr>
            <w:tcW w:w="0" w:type="auto"/>
          </w:tcPr>
          <w:p w14:paraId="1575AEC3" w14:textId="77777777" w:rsidR="00484F1D" w:rsidRPr="00484F1D" w:rsidRDefault="00484F1D" w:rsidP="00E64E45">
            <w:pPr>
              <w:rPr>
                <w:rFonts w:ascii="Arial" w:hAnsi="Arial" w:cs="Arial"/>
                <w:bCs/>
              </w:rPr>
            </w:pPr>
          </w:p>
        </w:tc>
      </w:tr>
    </w:tbl>
    <w:p w14:paraId="69239764" w14:textId="77777777" w:rsidR="00484F1D" w:rsidRPr="00644EAF" w:rsidRDefault="00484F1D" w:rsidP="002D6693">
      <w:pPr>
        <w:jc w:val="both"/>
        <w:rPr>
          <w:rFonts w:ascii="Arial" w:hAnsi="Arial" w:cs="Arial"/>
          <w:lang w:val="en-US"/>
        </w:rPr>
      </w:pPr>
    </w:p>
    <w:p w14:paraId="0A661E53" w14:textId="77777777" w:rsidR="00E40C11" w:rsidRPr="005079EF" w:rsidRDefault="00E40C11" w:rsidP="00830DF4">
      <w:pPr>
        <w:jc w:val="center"/>
        <w:rPr>
          <w:rFonts w:ascii="Arial" w:hAnsi="Arial" w:cs="Arial"/>
          <w:b/>
        </w:rPr>
      </w:pPr>
      <w:r w:rsidRPr="005079EF">
        <w:rPr>
          <w:rFonts w:ascii="Arial" w:hAnsi="Arial" w:cs="Arial"/>
          <w:b/>
        </w:rPr>
        <w:t>LÍNEA DE DEPENDENCIA</w:t>
      </w:r>
    </w:p>
    <w:p w14:paraId="0AA61F96" w14:textId="77777777" w:rsidR="00051C67" w:rsidRPr="005079EF" w:rsidRDefault="00041A65" w:rsidP="002D6693">
      <w:pPr>
        <w:jc w:val="both"/>
        <w:rPr>
          <w:rFonts w:ascii="Arial" w:hAnsi="Arial" w:cs="Arial"/>
        </w:rPr>
      </w:pPr>
      <w:r w:rsidRPr="005079EF">
        <w:rPr>
          <w:rFonts w:ascii="Arial" w:hAnsi="Arial" w:cs="Arial"/>
        </w:rPr>
        <w:t xml:space="preserve">El consultor (a) estará bajo la coordinación del Consejo Nacional para el Cambio Climático y Mecanismo de Desarrollo Limpio (CNCCMDL), a través del Director Técnico, Sr. Alan Ramírez. </w:t>
      </w:r>
    </w:p>
    <w:p w14:paraId="22167145" w14:textId="77777777" w:rsidR="00E40C11" w:rsidRPr="005079EF" w:rsidRDefault="00E40C11" w:rsidP="00830DF4">
      <w:pPr>
        <w:jc w:val="center"/>
        <w:rPr>
          <w:rFonts w:ascii="Arial" w:hAnsi="Arial" w:cs="Arial"/>
          <w:b/>
        </w:rPr>
      </w:pPr>
      <w:r w:rsidRPr="005079EF">
        <w:rPr>
          <w:rFonts w:ascii="Arial" w:hAnsi="Arial" w:cs="Arial"/>
          <w:b/>
        </w:rPr>
        <w:t>SEDE DEL TRABAJO Y DEDICACIÓN</w:t>
      </w:r>
    </w:p>
    <w:p w14:paraId="52042B3F" w14:textId="014C9C15" w:rsidR="00041A65" w:rsidRPr="005079EF" w:rsidRDefault="00041A65" w:rsidP="002D6693">
      <w:pPr>
        <w:pStyle w:val="NoSpacing"/>
        <w:rPr>
          <w:rFonts w:ascii="Arial" w:hAnsi="Arial" w:cs="Arial"/>
          <w:lang w:val="es-DO"/>
        </w:rPr>
      </w:pPr>
      <w:r w:rsidRPr="005079EF">
        <w:rPr>
          <w:rFonts w:ascii="Arial" w:hAnsi="Arial" w:cs="Arial"/>
          <w:lang w:val="es-DO"/>
        </w:rPr>
        <w:t>El/la consultor(a) desarrollará sus actividades con facilidades en las instalaciones del CNCCMDL, durante toda la vigencia de</w:t>
      </w:r>
      <w:r w:rsidR="00795909">
        <w:rPr>
          <w:rFonts w:ascii="Arial" w:hAnsi="Arial" w:cs="Arial"/>
          <w:lang w:val="es-DO"/>
        </w:rPr>
        <w:t xml:space="preserve"> </w:t>
      </w:r>
      <w:r w:rsidRPr="005079EF">
        <w:rPr>
          <w:rFonts w:ascii="Arial" w:hAnsi="Arial" w:cs="Arial"/>
          <w:lang w:val="es-DO"/>
        </w:rPr>
        <w:t>l</w:t>
      </w:r>
      <w:r w:rsidR="00795909">
        <w:rPr>
          <w:rFonts w:ascii="Arial" w:hAnsi="Arial" w:cs="Arial"/>
          <w:lang w:val="es-DO"/>
        </w:rPr>
        <w:t>a</w:t>
      </w:r>
      <w:r w:rsidRPr="005079EF">
        <w:rPr>
          <w:rFonts w:ascii="Arial" w:hAnsi="Arial" w:cs="Arial"/>
          <w:lang w:val="es-DO"/>
        </w:rPr>
        <w:t xml:space="preserve"> </w:t>
      </w:r>
      <w:r w:rsidR="00795909">
        <w:rPr>
          <w:rFonts w:ascii="Arial" w:hAnsi="Arial" w:cs="Arial"/>
          <w:lang w:val="es-DO"/>
        </w:rPr>
        <w:t>consultoría</w:t>
      </w:r>
      <w:r w:rsidRPr="005079EF">
        <w:rPr>
          <w:rFonts w:ascii="Arial" w:hAnsi="Arial" w:cs="Arial"/>
          <w:lang w:val="es-DO"/>
        </w:rPr>
        <w:t>.</w:t>
      </w:r>
    </w:p>
    <w:p w14:paraId="04FBFF29" w14:textId="77777777" w:rsidR="00041A65" w:rsidRPr="005079EF" w:rsidRDefault="00041A65" w:rsidP="002D6693">
      <w:pPr>
        <w:pStyle w:val="NoSpacing"/>
        <w:rPr>
          <w:rFonts w:ascii="Arial" w:hAnsi="Arial" w:cs="Arial"/>
          <w:lang w:val="es-DO"/>
        </w:rPr>
      </w:pPr>
    </w:p>
    <w:p w14:paraId="5E72F540" w14:textId="77777777" w:rsidR="0035234E" w:rsidRDefault="0035234E" w:rsidP="00AC12D6">
      <w:pPr>
        <w:pStyle w:val="NoSpacing"/>
        <w:rPr>
          <w:rFonts w:ascii="Arial" w:hAnsi="Arial" w:cs="Arial"/>
          <w:b/>
          <w:lang w:val="es-DO"/>
        </w:rPr>
      </w:pPr>
    </w:p>
    <w:p w14:paraId="1B8AB23A" w14:textId="77777777" w:rsidR="0035234E" w:rsidRDefault="0035234E" w:rsidP="00AC12D6">
      <w:pPr>
        <w:pStyle w:val="NoSpacing"/>
        <w:rPr>
          <w:rFonts w:ascii="Arial" w:hAnsi="Arial" w:cs="Arial"/>
          <w:b/>
          <w:lang w:val="es-DO"/>
        </w:rPr>
      </w:pPr>
    </w:p>
    <w:p w14:paraId="7173A983" w14:textId="77777777" w:rsidR="0035234E" w:rsidRDefault="0035234E" w:rsidP="00AC12D6">
      <w:pPr>
        <w:pStyle w:val="NoSpacing"/>
        <w:rPr>
          <w:rFonts w:ascii="Arial" w:hAnsi="Arial" w:cs="Arial"/>
          <w:b/>
          <w:lang w:val="es-DO"/>
        </w:rPr>
      </w:pPr>
    </w:p>
    <w:p w14:paraId="719DAEA4" w14:textId="24DE775C" w:rsidR="00041A65" w:rsidRPr="00AC12D6" w:rsidRDefault="00D84DC0" w:rsidP="00AC12D6">
      <w:pPr>
        <w:pStyle w:val="NoSpacing"/>
        <w:rPr>
          <w:lang w:val="es-DO"/>
        </w:rPr>
      </w:pPr>
      <w:r>
        <w:rPr>
          <w:rFonts w:ascii="Arial" w:hAnsi="Arial" w:cs="Arial"/>
          <w:b/>
          <w:lang w:val="es-DO"/>
        </w:rPr>
        <w:t>Cada candidato tiene que r</w:t>
      </w:r>
      <w:r w:rsidR="00041A65" w:rsidRPr="0035234E">
        <w:rPr>
          <w:rFonts w:ascii="Arial" w:hAnsi="Arial" w:cs="Arial"/>
          <w:b/>
          <w:lang w:val="es-DO"/>
        </w:rPr>
        <w:t xml:space="preserve">emitir </w:t>
      </w:r>
      <w:r>
        <w:rPr>
          <w:rFonts w:ascii="Arial" w:hAnsi="Arial" w:cs="Arial"/>
          <w:b/>
          <w:lang w:val="es-DO"/>
        </w:rPr>
        <w:t xml:space="preserve">un </w:t>
      </w:r>
      <w:r w:rsidR="00DF1E18">
        <w:rPr>
          <w:rFonts w:ascii="Arial" w:hAnsi="Arial" w:cs="Arial"/>
          <w:b/>
          <w:lang w:val="es-DO"/>
        </w:rPr>
        <w:t>CV,</w:t>
      </w:r>
      <w:r>
        <w:rPr>
          <w:rFonts w:ascii="Arial" w:hAnsi="Arial" w:cs="Arial"/>
          <w:b/>
          <w:lang w:val="es-DO"/>
        </w:rPr>
        <w:t xml:space="preserve"> una </w:t>
      </w:r>
      <w:r w:rsidR="00041A65" w:rsidRPr="0035234E">
        <w:rPr>
          <w:rFonts w:ascii="Arial" w:hAnsi="Arial" w:cs="Arial"/>
          <w:b/>
          <w:lang w:val="es-DO"/>
        </w:rPr>
        <w:t>propuesta técnica</w:t>
      </w:r>
      <w:r>
        <w:rPr>
          <w:rFonts w:ascii="Arial" w:hAnsi="Arial" w:cs="Arial"/>
          <w:b/>
          <w:lang w:val="es-DO"/>
        </w:rPr>
        <w:t xml:space="preserve"> </w:t>
      </w:r>
      <w:r w:rsidR="00DF1E18" w:rsidRPr="0035234E">
        <w:rPr>
          <w:rFonts w:ascii="Arial" w:hAnsi="Arial" w:cs="Arial"/>
          <w:b/>
          <w:lang w:val="es-DO"/>
        </w:rPr>
        <w:t>y</w:t>
      </w:r>
      <w:r w:rsidR="00DF1E18">
        <w:rPr>
          <w:rFonts w:ascii="Arial" w:hAnsi="Arial" w:cs="Arial"/>
          <w:b/>
          <w:lang w:val="es-DO"/>
        </w:rPr>
        <w:t xml:space="preserve"> una</w:t>
      </w:r>
      <w:bookmarkStart w:id="0" w:name="_GoBack"/>
      <w:bookmarkEnd w:id="0"/>
      <w:r w:rsidR="00DF1E18" w:rsidRPr="0035234E">
        <w:rPr>
          <w:rFonts w:ascii="Arial" w:hAnsi="Arial" w:cs="Arial"/>
          <w:b/>
          <w:lang w:val="es-DO"/>
        </w:rPr>
        <w:t xml:space="preserve"> propuesta económica </w:t>
      </w:r>
      <w:r>
        <w:rPr>
          <w:rFonts w:ascii="Arial" w:hAnsi="Arial" w:cs="Arial"/>
          <w:b/>
          <w:lang w:val="es-DO"/>
        </w:rPr>
        <w:t xml:space="preserve">antes del </w:t>
      </w:r>
      <w:r w:rsidR="00DF1E18">
        <w:rPr>
          <w:rFonts w:ascii="Arial" w:hAnsi="Arial" w:cs="Arial"/>
          <w:b/>
          <w:lang w:val="es-DO"/>
        </w:rPr>
        <w:t>20</w:t>
      </w:r>
      <w:r>
        <w:rPr>
          <w:rFonts w:ascii="Arial" w:hAnsi="Arial" w:cs="Arial"/>
          <w:b/>
          <w:lang w:val="es-DO"/>
        </w:rPr>
        <w:t xml:space="preserve"> de noviembre 2021 (12 a.m hora de Republica Dominicana)</w:t>
      </w:r>
      <w:r w:rsidR="00041A65" w:rsidRPr="0035234E">
        <w:rPr>
          <w:rFonts w:ascii="Arial" w:hAnsi="Arial" w:cs="Arial"/>
          <w:b/>
          <w:lang w:val="es-DO"/>
        </w:rPr>
        <w:t xml:space="preserve"> a:</w:t>
      </w:r>
      <w:r w:rsidR="00AC12D6" w:rsidRPr="00AC12D6">
        <w:rPr>
          <w:rFonts w:ascii="Arial" w:hAnsi="Arial" w:cs="Arial"/>
          <w:lang w:val="es-DO"/>
        </w:rPr>
        <w:t xml:space="preserve"> </w:t>
      </w:r>
      <w:hyperlink r:id="rId7" w:history="1">
        <w:r w:rsidR="00AC12D6" w:rsidRPr="00AC12D6">
          <w:rPr>
            <w:rStyle w:val="Hyperlink"/>
            <w:rFonts w:ascii="Arial" w:hAnsi="Arial" w:cs="Arial"/>
            <w:lang w:val="es-DO"/>
          </w:rPr>
          <w:t>ddes@dtu.dk</w:t>
        </w:r>
      </w:hyperlink>
      <w:r w:rsidR="00041A65" w:rsidRPr="005079EF">
        <w:rPr>
          <w:rFonts w:ascii="Arial" w:hAnsi="Arial" w:cs="Arial"/>
          <w:lang w:val="es-DO"/>
        </w:rPr>
        <w:t xml:space="preserve"> </w:t>
      </w:r>
      <w:hyperlink r:id="rId8" w:history="1">
        <w:r w:rsidR="00AC12D6" w:rsidRPr="00AC12D6">
          <w:rPr>
            <w:rStyle w:val="Hyperlink"/>
            <w:rFonts w:ascii="Arial" w:hAnsi="Arial" w:cs="Arial"/>
            <w:lang w:val="es-DO"/>
          </w:rPr>
          <w:t>f.grullon@cambioclimatico.gob.do</w:t>
        </w:r>
      </w:hyperlink>
      <w:r w:rsidR="00041A65" w:rsidRPr="005079EF">
        <w:rPr>
          <w:rFonts w:ascii="Arial" w:hAnsi="Arial" w:cs="Arial"/>
          <w:lang w:val="es-DO"/>
        </w:rPr>
        <w:t xml:space="preserve"> y/o</w:t>
      </w:r>
      <w:r w:rsidR="00AC12D6">
        <w:rPr>
          <w:rFonts w:ascii="Arial" w:hAnsi="Arial" w:cs="Arial"/>
          <w:lang w:val="es-DO"/>
        </w:rPr>
        <w:t xml:space="preserve"> </w:t>
      </w:r>
      <w:hyperlink r:id="rId9" w:history="1">
        <w:r w:rsidR="0035234E" w:rsidRPr="006A27CB">
          <w:rPr>
            <w:rStyle w:val="Hyperlink"/>
            <w:rFonts w:ascii="Arial" w:hAnsi="Arial" w:cs="Arial"/>
            <w:lang w:val="es-DO"/>
          </w:rPr>
          <w:t>m.villalona@cambioclimatico.gob.d</w:t>
        </w:r>
        <w:r w:rsidR="0035234E" w:rsidRPr="006A27CB">
          <w:rPr>
            <w:rStyle w:val="Hyperlink"/>
            <w:lang w:val="es-DO"/>
          </w:rPr>
          <w:t>o</w:t>
        </w:r>
      </w:hyperlink>
      <w:r w:rsidR="0035234E">
        <w:rPr>
          <w:lang w:val="es-DO"/>
        </w:rPr>
        <w:t xml:space="preserve"> </w:t>
      </w:r>
    </w:p>
    <w:sectPr w:rsidR="00041A65" w:rsidRPr="00AC12D6" w:rsidSect="00376DC5">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38EE" w16cex:dateUtc="2020-11-05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770574" w16cid:durableId="234E369F"/>
  <w16cid:commentId w16cid:paraId="459CC3AC" w16cid:durableId="234E38EE"/>
  <w16cid:commentId w16cid:paraId="69538D06" w16cid:durableId="234E36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01C"/>
    <w:multiLevelType w:val="hybridMultilevel"/>
    <w:tmpl w:val="5EF2D1E0"/>
    <w:lvl w:ilvl="0" w:tplc="0409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E935A3B"/>
    <w:multiLevelType w:val="hybridMultilevel"/>
    <w:tmpl w:val="4692A382"/>
    <w:lvl w:ilvl="0" w:tplc="3BEEA61C">
      <w:start w:val="1"/>
      <w:numFmt w:val="lowerLetter"/>
      <w:lvlText w:val="%1)"/>
      <w:lvlJc w:val="left"/>
      <w:pPr>
        <w:ind w:left="720" w:hanging="360"/>
      </w:pPr>
      <w:rPr>
        <w:b/>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1854A2B"/>
    <w:multiLevelType w:val="hybridMultilevel"/>
    <w:tmpl w:val="26BE919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1D251F9"/>
    <w:multiLevelType w:val="hybridMultilevel"/>
    <w:tmpl w:val="FA4CD7B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977188D"/>
    <w:multiLevelType w:val="hybridMultilevel"/>
    <w:tmpl w:val="39026EE6"/>
    <w:lvl w:ilvl="0" w:tplc="1C0A0017">
      <w:start w:val="1"/>
      <w:numFmt w:val="lowerLetter"/>
      <w:lvlText w:val="%1)"/>
      <w:lvlJc w:val="left"/>
      <w:pPr>
        <w:ind w:left="720" w:hanging="360"/>
      </w:pPr>
      <w:rPr>
        <w:b/>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CD13869"/>
    <w:multiLevelType w:val="hybridMultilevel"/>
    <w:tmpl w:val="2EDE5290"/>
    <w:lvl w:ilvl="0" w:tplc="B0485066">
      <w:start w:val="1"/>
      <w:numFmt w:val="lowerLetter"/>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27B08B8"/>
    <w:multiLevelType w:val="hybridMultilevel"/>
    <w:tmpl w:val="4002F7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44F40"/>
    <w:multiLevelType w:val="hybridMultilevel"/>
    <w:tmpl w:val="BD064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745A4"/>
    <w:multiLevelType w:val="hybridMultilevel"/>
    <w:tmpl w:val="C0028242"/>
    <w:lvl w:ilvl="0" w:tplc="0409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3ECE1C89"/>
    <w:multiLevelType w:val="hybridMultilevel"/>
    <w:tmpl w:val="E25EB25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EDA77AC"/>
    <w:multiLevelType w:val="hybridMultilevel"/>
    <w:tmpl w:val="C8BE9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86F5B"/>
    <w:multiLevelType w:val="hybridMultilevel"/>
    <w:tmpl w:val="BD064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9520F"/>
    <w:multiLevelType w:val="hybridMultilevel"/>
    <w:tmpl w:val="D78E0A22"/>
    <w:lvl w:ilvl="0" w:tplc="38047A0A">
      <w:start w:val="1"/>
      <w:numFmt w:val="lowerLetter"/>
      <w:lvlText w:val="%1)"/>
      <w:lvlJc w:val="left"/>
      <w:pPr>
        <w:ind w:left="786" w:hanging="360"/>
      </w:pPr>
      <w:rPr>
        <w:b w:val="0"/>
        <w:bCs w:val="0"/>
      </w:rPr>
    </w:lvl>
    <w:lvl w:ilvl="1" w:tplc="580A0019" w:tentative="1">
      <w:start w:val="1"/>
      <w:numFmt w:val="lowerLetter"/>
      <w:lvlText w:val="%2."/>
      <w:lvlJc w:val="left"/>
      <w:pPr>
        <w:ind w:left="1506" w:hanging="360"/>
      </w:pPr>
    </w:lvl>
    <w:lvl w:ilvl="2" w:tplc="580A001B" w:tentative="1">
      <w:start w:val="1"/>
      <w:numFmt w:val="lowerRoman"/>
      <w:lvlText w:val="%3."/>
      <w:lvlJc w:val="right"/>
      <w:pPr>
        <w:ind w:left="2226" w:hanging="180"/>
      </w:pPr>
    </w:lvl>
    <w:lvl w:ilvl="3" w:tplc="580A000F" w:tentative="1">
      <w:start w:val="1"/>
      <w:numFmt w:val="decimal"/>
      <w:lvlText w:val="%4."/>
      <w:lvlJc w:val="left"/>
      <w:pPr>
        <w:ind w:left="2946" w:hanging="360"/>
      </w:pPr>
    </w:lvl>
    <w:lvl w:ilvl="4" w:tplc="580A0019" w:tentative="1">
      <w:start w:val="1"/>
      <w:numFmt w:val="lowerLetter"/>
      <w:lvlText w:val="%5."/>
      <w:lvlJc w:val="left"/>
      <w:pPr>
        <w:ind w:left="3666" w:hanging="360"/>
      </w:pPr>
    </w:lvl>
    <w:lvl w:ilvl="5" w:tplc="580A001B" w:tentative="1">
      <w:start w:val="1"/>
      <w:numFmt w:val="lowerRoman"/>
      <w:lvlText w:val="%6."/>
      <w:lvlJc w:val="right"/>
      <w:pPr>
        <w:ind w:left="4386" w:hanging="180"/>
      </w:pPr>
    </w:lvl>
    <w:lvl w:ilvl="6" w:tplc="580A000F" w:tentative="1">
      <w:start w:val="1"/>
      <w:numFmt w:val="decimal"/>
      <w:lvlText w:val="%7."/>
      <w:lvlJc w:val="left"/>
      <w:pPr>
        <w:ind w:left="5106" w:hanging="360"/>
      </w:pPr>
    </w:lvl>
    <w:lvl w:ilvl="7" w:tplc="580A0019" w:tentative="1">
      <w:start w:val="1"/>
      <w:numFmt w:val="lowerLetter"/>
      <w:lvlText w:val="%8."/>
      <w:lvlJc w:val="left"/>
      <w:pPr>
        <w:ind w:left="5826" w:hanging="360"/>
      </w:pPr>
    </w:lvl>
    <w:lvl w:ilvl="8" w:tplc="580A001B" w:tentative="1">
      <w:start w:val="1"/>
      <w:numFmt w:val="lowerRoman"/>
      <w:lvlText w:val="%9."/>
      <w:lvlJc w:val="right"/>
      <w:pPr>
        <w:ind w:left="6546" w:hanging="180"/>
      </w:pPr>
    </w:lvl>
  </w:abstractNum>
  <w:abstractNum w:abstractNumId="13" w15:restartNumberingAfterBreak="0">
    <w:nsid w:val="5F1B5A37"/>
    <w:multiLevelType w:val="hybridMultilevel"/>
    <w:tmpl w:val="8954C54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6B4B6072"/>
    <w:multiLevelType w:val="hybridMultilevel"/>
    <w:tmpl w:val="8E1AE33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C7636E8"/>
    <w:multiLevelType w:val="hybridMultilevel"/>
    <w:tmpl w:val="5EF2D1E0"/>
    <w:lvl w:ilvl="0" w:tplc="0409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7E472F72"/>
    <w:multiLevelType w:val="hybridMultilevel"/>
    <w:tmpl w:val="183AB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AD0414"/>
    <w:multiLevelType w:val="hybridMultilevel"/>
    <w:tmpl w:val="5B2ADF1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7"/>
  </w:num>
  <w:num w:numId="2">
    <w:abstractNumId w:val="11"/>
  </w:num>
  <w:num w:numId="3">
    <w:abstractNumId w:val="15"/>
  </w:num>
  <w:num w:numId="4">
    <w:abstractNumId w:val="5"/>
  </w:num>
  <w:num w:numId="5">
    <w:abstractNumId w:val="8"/>
  </w:num>
  <w:num w:numId="6">
    <w:abstractNumId w:val="3"/>
  </w:num>
  <w:num w:numId="7">
    <w:abstractNumId w:val="17"/>
  </w:num>
  <w:num w:numId="8">
    <w:abstractNumId w:val="0"/>
  </w:num>
  <w:num w:numId="9">
    <w:abstractNumId w:val="1"/>
  </w:num>
  <w:num w:numId="10">
    <w:abstractNumId w:val="6"/>
  </w:num>
  <w:num w:numId="11">
    <w:abstractNumId w:val="14"/>
  </w:num>
  <w:num w:numId="12">
    <w:abstractNumId w:val="4"/>
  </w:num>
  <w:num w:numId="13">
    <w:abstractNumId w:val="12"/>
  </w:num>
  <w:num w:numId="14">
    <w:abstractNumId w:val="9"/>
  </w:num>
  <w:num w:numId="15">
    <w:abstractNumId w:val="2"/>
  </w:num>
  <w:num w:numId="16">
    <w:abstractNumId w:val="13"/>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11"/>
    <w:rsid w:val="00002CBA"/>
    <w:rsid w:val="00041A65"/>
    <w:rsid w:val="00051C67"/>
    <w:rsid w:val="000542CA"/>
    <w:rsid w:val="0007472A"/>
    <w:rsid w:val="00121002"/>
    <w:rsid w:val="00166305"/>
    <w:rsid w:val="001F72B0"/>
    <w:rsid w:val="002109B6"/>
    <w:rsid w:val="00262593"/>
    <w:rsid w:val="002B32AD"/>
    <w:rsid w:val="002D6693"/>
    <w:rsid w:val="0035234E"/>
    <w:rsid w:val="00376DC5"/>
    <w:rsid w:val="0039630B"/>
    <w:rsid w:val="003D223F"/>
    <w:rsid w:val="004409CA"/>
    <w:rsid w:val="00484F1D"/>
    <w:rsid w:val="004A4F79"/>
    <w:rsid w:val="004A59FB"/>
    <w:rsid w:val="004B6C4A"/>
    <w:rsid w:val="004C5FA8"/>
    <w:rsid w:val="004F1745"/>
    <w:rsid w:val="005079EF"/>
    <w:rsid w:val="0057073E"/>
    <w:rsid w:val="005F4BD4"/>
    <w:rsid w:val="00621377"/>
    <w:rsid w:val="00644EAF"/>
    <w:rsid w:val="006C1BFB"/>
    <w:rsid w:val="00727A51"/>
    <w:rsid w:val="00795909"/>
    <w:rsid w:val="008273F4"/>
    <w:rsid w:val="00830DF4"/>
    <w:rsid w:val="00852FB4"/>
    <w:rsid w:val="008D2C34"/>
    <w:rsid w:val="009C185C"/>
    <w:rsid w:val="009D2FD1"/>
    <w:rsid w:val="00AB1263"/>
    <w:rsid w:val="00AC12D6"/>
    <w:rsid w:val="00AD248C"/>
    <w:rsid w:val="00AD5C3B"/>
    <w:rsid w:val="00AD7A3A"/>
    <w:rsid w:val="00B23109"/>
    <w:rsid w:val="00BB34A6"/>
    <w:rsid w:val="00BF7B5F"/>
    <w:rsid w:val="00C254E2"/>
    <w:rsid w:val="00CA7150"/>
    <w:rsid w:val="00D21011"/>
    <w:rsid w:val="00D31556"/>
    <w:rsid w:val="00D70EE9"/>
    <w:rsid w:val="00D84DC0"/>
    <w:rsid w:val="00DF1E18"/>
    <w:rsid w:val="00E40C11"/>
    <w:rsid w:val="00EB028A"/>
    <w:rsid w:val="00EC3AC2"/>
    <w:rsid w:val="00EE28D7"/>
    <w:rsid w:val="00F940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0BFF"/>
  <w15:docId w15:val="{3A9DE227-CD5F-482C-9CB3-F0357EB4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0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0C11"/>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Heading3">
    <w:name w:val="heading 3"/>
    <w:basedOn w:val="Normal"/>
    <w:next w:val="Normal"/>
    <w:link w:val="Heading3Char"/>
    <w:uiPriority w:val="9"/>
    <w:semiHidden/>
    <w:unhideWhenUsed/>
    <w:qFormat/>
    <w:rsid w:val="00E40C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0C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C11"/>
    <w:pPr>
      <w:tabs>
        <w:tab w:val="center" w:pos="4680"/>
        <w:tab w:val="right" w:pos="9360"/>
      </w:tabs>
      <w:spacing w:after="160" w:line="252" w:lineRule="auto"/>
      <w:jc w:val="both"/>
    </w:pPr>
    <w:rPr>
      <w:rFonts w:eastAsiaTheme="minorEastAsia"/>
      <w:lang w:val="en-US"/>
    </w:rPr>
  </w:style>
  <w:style w:type="character" w:customStyle="1" w:styleId="HeaderChar">
    <w:name w:val="Header Char"/>
    <w:basedOn w:val="DefaultParagraphFont"/>
    <w:link w:val="Header"/>
    <w:uiPriority w:val="99"/>
    <w:rsid w:val="00E40C11"/>
    <w:rPr>
      <w:rFonts w:eastAsiaTheme="minorEastAsia"/>
      <w:lang w:val="en-US"/>
    </w:rPr>
  </w:style>
  <w:style w:type="paragraph" w:styleId="NoSpacing">
    <w:name w:val="No Spacing"/>
    <w:link w:val="NoSpacingChar"/>
    <w:uiPriority w:val="1"/>
    <w:qFormat/>
    <w:rsid w:val="00E40C11"/>
    <w:pPr>
      <w:spacing w:after="0" w:line="240" w:lineRule="auto"/>
      <w:jc w:val="both"/>
    </w:pPr>
    <w:rPr>
      <w:rFonts w:eastAsiaTheme="minorEastAsia"/>
      <w:lang w:val="en-US"/>
    </w:rPr>
  </w:style>
  <w:style w:type="character" w:customStyle="1" w:styleId="NoSpacingChar">
    <w:name w:val="No Spacing Char"/>
    <w:link w:val="NoSpacing"/>
    <w:uiPriority w:val="1"/>
    <w:rsid w:val="00E40C11"/>
    <w:rPr>
      <w:rFonts w:eastAsiaTheme="minorEastAsia"/>
      <w:lang w:val="en-US"/>
    </w:rPr>
  </w:style>
  <w:style w:type="character" w:customStyle="1" w:styleId="Heading2Char">
    <w:name w:val="Heading 2 Char"/>
    <w:basedOn w:val="DefaultParagraphFont"/>
    <w:link w:val="Heading2"/>
    <w:uiPriority w:val="9"/>
    <w:rsid w:val="00E40C11"/>
    <w:rPr>
      <w:rFonts w:asciiTheme="majorHAnsi" w:eastAsiaTheme="majorEastAsia" w:hAnsiTheme="majorHAnsi" w:cstheme="majorBidi"/>
      <w:b/>
      <w:bCs/>
      <w:sz w:val="28"/>
      <w:szCs w:val="28"/>
      <w:lang w:val="en-US"/>
    </w:rPr>
  </w:style>
  <w:style w:type="paragraph" w:styleId="Title">
    <w:name w:val="Title"/>
    <w:basedOn w:val="Normal"/>
    <w:next w:val="Normal"/>
    <w:link w:val="TitleChar"/>
    <w:uiPriority w:val="10"/>
    <w:qFormat/>
    <w:rsid w:val="00E40C11"/>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TitleChar">
    <w:name w:val="Title Char"/>
    <w:basedOn w:val="DefaultParagraphFont"/>
    <w:link w:val="Title"/>
    <w:uiPriority w:val="10"/>
    <w:rsid w:val="00E40C11"/>
    <w:rPr>
      <w:rFonts w:asciiTheme="majorHAnsi" w:eastAsiaTheme="majorEastAsia" w:hAnsiTheme="majorHAnsi" w:cstheme="majorBidi"/>
      <w:b/>
      <w:bCs/>
      <w:spacing w:val="-7"/>
      <w:sz w:val="48"/>
      <w:szCs w:val="48"/>
      <w:lang w:val="en-US"/>
    </w:rPr>
  </w:style>
  <w:style w:type="paragraph" w:styleId="ListParagraph">
    <w:name w:val="List Paragraph"/>
    <w:basedOn w:val="Normal"/>
    <w:link w:val="ListParagraphChar"/>
    <w:uiPriority w:val="34"/>
    <w:qFormat/>
    <w:rsid w:val="00E40C11"/>
    <w:pPr>
      <w:ind w:left="720"/>
      <w:contextualSpacing/>
    </w:pPr>
    <w:rPr>
      <w:lang w:val="en-GB"/>
    </w:rPr>
  </w:style>
  <w:style w:type="character" w:customStyle="1" w:styleId="Heading3Char">
    <w:name w:val="Heading 3 Char"/>
    <w:basedOn w:val="DefaultParagraphFont"/>
    <w:link w:val="Heading3"/>
    <w:uiPriority w:val="9"/>
    <w:semiHidden/>
    <w:rsid w:val="00E40C1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40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11"/>
    <w:rPr>
      <w:rFonts w:ascii="Tahoma" w:hAnsi="Tahoma" w:cs="Tahoma"/>
      <w:sz w:val="16"/>
      <w:szCs w:val="16"/>
    </w:rPr>
  </w:style>
  <w:style w:type="character" w:customStyle="1" w:styleId="Heading1Char">
    <w:name w:val="Heading 1 Char"/>
    <w:basedOn w:val="DefaultParagraphFont"/>
    <w:link w:val="Heading1"/>
    <w:uiPriority w:val="9"/>
    <w:rsid w:val="00E40C1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E40C1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41A65"/>
    <w:rPr>
      <w:color w:val="0000FF"/>
      <w:u w:val="single"/>
    </w:rPr>
  </w:style>
  <w:style w:type="character" w:customStyle="1" w:styleId="ListParagraphChar">
    <w:name w:val="List Paragraph Char"/>
    <w:link w:val="ListParagraph"/>
    <w:uiPriority w:val="34"/>
    <w:locked/>
    <w:rsid w:val="00051C67"/>
    <w:rPr>
      <w:lang w:val="en-GB"/>
    </w:rPr>
  </w:style>
  <w:style w:type="character" w:styleId="CommentReference">
    <w:name w:val="annotation reference"/>
    <w:basedOn w:val="DefaultParagraphFont"/>
    <w:uiPriority w:val="99"/>
    <w:semiHidden/>
    <w:unhideWhenUsed/>
    <w:rsid w:val="00121002"/>
    <w:rPr>
      <w:sz w:val="16"/>
      <w:szCs w:val="16"/>
    </w:rPr>
  </w:style>
  <w:style w:type="paragraph" w:styleId="CommentText">
    <w:name w:val="annotation text"/>
    <w:basedOn w:val="Normal"/>
    <w:link w:val="CommentTextChar"/>
    <w:uiPriority w:val="99"/>
    <w:semiHidden/>
    <w:unhideWhenUsed/>
    <w:rsid w:val="00121002"/>
    <w:pPr>
      <w:spacing w:line="240" w:lineRule="auto"/>
    </w:pPr>
    <w:rPr>
      <w:sz w:val="20"/>
      <w:szCs w:val="20"/>
    </w:rPr>
  </w:style>
  <w:style w:type="character" w:customStyle="1" w:styleId="CommentTextChar">
    <w:name w:val="Comment Text Char"/>
    <w:basedOn w:val="DefaultParagraphFont"/>
    <w:link w:val="CommentText"/>
    <w:uiPriority w:val="99"/>
    <w:semiHidden/>
    <w:rsid w:val="00121002"/>
    <w:rPr>
      <w:sz w:val="20"/>
      <w:szCs w:val="20"/>
    </w:rPr>
  </w:style>
  <w:style w:type="paragraph" w:styleId="CommentSubject">
    <w:name w:val="annotation subject"/>
    <w:basedOn w:val="CommentText"/>
    <w:next w:val="CommentText"/>
    <w:link w:val="CommentSubjectChar"/>
    <w:uiPriority w:val="99"/>
    <w:semiHidden/>
    <w:unhideWhenUsed/>
    <w:rsid w:val="00121002"/>
    <w:rPr>
      <w:b/>
      <w:bCs/>
    </w:rPr>
  </w:style>
  <w:style w:type="character" w:customStyle="1" w:styleId="CommentSubjectChar">
    <w:name w:val="Comment Subject Char"/>
    <w:basedOn w:val="CommentTextChar"/>
    <w:link w:val="CommentSubject"/>
    <w:uiPriority w:val="99"/>
    <w:semiHidden/>
    <w:rsid w:val="00121002"/>
    <w:rPr>
      <w:b/>
      <w:bCs/>
      <w:sz w:val="20"/>
      <w:szCs w:val="20"/>
    </w:rPr>
  </w:style>
  <w:style w:type="paragraph" w:styleId="Revision">
    <w:name w:val="Revision"/>
    <w:hidden/>
    <w:uiPriority w:val="99"/>
    <w:semiHidden/>
    <w:rsid w:val="003D223F"/>
    <w:pPr>
      <w:spacing w:after="0" w:line="240" w:lineRule="auto"/>
    </w:pPr>
  </w:style>
  <w:style w:type="table" w:styleId="TableGrid">
    <w:name w:val="Table Grid"/>
    <w:basedOn w:val="TableNormal"/>
    <w:uiPriority w:val="59"/>
    <w:rsid w:val="00644EA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84F1D"/>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01874">
      <w:bodyDiv w:val="1"/>
      <w:marLeft w:val="0"/>
      <w:marRight w:val="0"/>
      <w:marTop w:val="0"/>
      <w:marBottom w:val="0"/>
      <w:divBdr>
        <w:top w:val="none" w:sz="0" w:space="0" w:color="auto"/>
        <w:left w:val="none" w:sz="0" w:space="0" w:color="auto"/>
        <w:bottom w:val="none" w:sz="0" w:space="0" w:color="auto"/>
        <w:right w:val="none" w:sz="0" w:space="0" w:color="auto"/>
      </w:divBdr>
    </w:div>
    <w:div w:id="1074742101">
      <w:bodyDiv w:val="1"/>
      <w:marLeft w:val="0"/>
      <w:marRight w:val="0"/>
      <w:marTop w:val="0"/>
      <w:marBottom w:val="0"/>
      <w:divBdr>
        <w:top w:val="none" w:sz="0" w:space="0" w:color="auto"/>
        <w:left w:val="none" w:sz="0" w:space="0" w:color="auto"/>
        <w:bottom w:val="none" w:sz="0" w:space="0" w:color="auto"/>
        <w:right w:val="none" w:sz="0" w:space="0" w:color="auto"/>
      </w:divBdr>
    </w:div>
    <w:div w:id="1324970341">
      <w:bodyDiv w:val="1"/>
      <w:marLeft w:val="0"/>
      <w:marRight w:val="0"/>
      <w:marTop w:val="0"/>
      <w:marBottom w:val="0"/>
      <w:divBdr>
        <w:top w:val="none" w:sz="0" w:space="0" w:color="auto"/>
        <w:left w:val="none" w:sz="0" w:space="0" w:color="auto"/>
        <w:bottom w:val="none" w:sz="0" w:space="0" w:color="auto"/>
        <w:right w:val="none" w:sz="0" w:space="0" w:color="auto"/>
      </w:divBdr>
    </w:div>
    <w:div w:id="1574505686">
      <w:bodyDiv w:val="1"/>
      <w:marLeft w:val="0"/>
      <w:marRight w:val="0"/>
      <w:marTop w:val="0"/>
      <w:marBottom w:val="0"/>
      <w:divBdr>
        <w:top w:val="none" w:sz="0" w:space="0" w:color="auto"/>
        <w:left w:val="none" w:sz="0" w:space="0" w:color="auto"/>
        <w:bottom w:val="none" w:sz="0" w:space="0" w:color="auto"/>
        <w:right w:val="none" w:sz="0" w:space="0" w:color="auto"/>
      </w:divBdr>
    </w:div>
    <w:div w:id="1602569511">
      <w:bodyDiv w:val="1"/>
      <w:marLeft w:val="0"/>
      <w:marRight w:val="0"/>
      <w:marTop w:val="0"/>
      <w:marBottom w:val="0"/>
      <w:divBdr>
        <w:top w:val="none" w:sz="0" w:space="0" w:color="auto"/>
        <w:left w:val="none" w:sz="0" w:space="0" w:color="auto"/>
        <w:bottom w:val="none" w:sz="0" w:space="0" w:color="auto"/>
        <w:right w:val="none" w:sz="0" w:space="0" w:color="auto"/>
      </w:divBdr>
    </w:div>
    <w:div w:id="180480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rullon@cambioclimatico.gob.do"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mailto:ddes@dtu.dk"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villalona@cambioclimatico.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78B72-8C8D-4927-8544-05313695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2557</Words>
  <Characters>14578</Characters>
  <Application>Microsoft Office Word</Application>
  <DocSecurity>0</DocSecurity>
  <Lines>121</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Villalona</dc:creator>
  <cp:lastModifiedBy>Denis DR Desgain</cp:lastModifiedBy>
  <cp:revision>12</cp:revision>
  <dcterms:created xsi:type="dcterms:W3CDTF">2020-09-16T13:55:00Z</dcterms:created>
  <dcterms:modified xsi:type="dcterms:W3CDTF">2020-11-05T13:05:00Z</dcterms:modified>
</cp:coreProperties>
</file>